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A64894">
      <w:pPr>
        <w:jc w:val="center"/>
        <w:rPr>
          <w:b/>
          <w:bCs/>
          <w:color w:val="000000" w:themeColor="text1"/>
          <w:sz w:val="28"/>
          <w:szCs w:val="28"/>
        </w:rPr>
      </w:pPr>
      <w:r>
        <w:rPr>
          <w:b/>
          <w:bCs/>
          <w:noProof/>
          <w:color w:val="000000" w:themeColor="text1"/>
          <w:sz w:val="28"/>
          <w:szCs w:val="28"/>
        </w:rPr>
        <w:drawing>
          <wp:inline distT="0" distB="0" distL="0" distR="0">
            <wp:extent cx="1987826" cy="2369488"/>
            <wp:effectExtent l="0" t="0" r="0" b="0"/>
            <wp:docPr id="9"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987830" cy="236949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D82C65">
      <w:pPr>
        <w:jc w:val="center"/>
        <w:rPr>
          <w:b/>
          <w:bCs/>
          <w:color w:val="000000" w:themeColor="text1"/>
          <w:sz w:val="40"/>
          <w:szCs w:val="40"/>
        </w:rPr>
      </w:pPr>
      <w:r w:rsidRPr="00A702F9">
        <w:rPr>
          <w:rFonts w:hint="cs"/>
          <w:b/>
          <w:bCs/>
          <w:color w:val="000000" w:themeColor="text1"/>
          <w:sz w:val="40"/>
          <w:szCs w:val="40"/>
          <w:rtl/>
        </w:rPr>
        <w:t xml:space="preserve"> </w:t>
      </w:r>
      <w:r w:rsidR="00D82C65" w:rsidRPr="00D82C65">
        <w:rPr>
          <w:b/>
          <w:bCs/>
          <w:color w:val="000000" w:themeColor="text1"/>
          <w:sz w:val="40"/>
          <w:szCs w:val="40"/>
        </w:rPr>
        <w:t>North Gaza</w:t>
      </w:r>
      <w:r w:rsidR="00D82C65">
        <w:rPr>
          <w:b/>
          <w:bCs/>
          <w:color w:val="000000" w:themeColor="text1"/>
          <w:sz w:val="40"/>
          <w:szCs w:val="40"/>
        </w:rPr>
        <w:t xml:space="preserve"> </w:t>
      </w:r>
      <w:r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1C2F56" w:rsidP="001C2F56">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A8102F">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A454F3" w:rsidRDefault="00A454F3"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1C2F56">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1C2F56">
        <w:rPr>
          <w:rFonts w:cs="Traditional Arabic"/>
          <w:color w:val="000000" w:themeColor="text1"/>
          <w:sz w:val="20"/>
          <w:szCs w:val="20"/>
          <w:lang w:val="en-AU"/>
        </w:rPr>
        <w:t>February</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1C2F56">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B86129">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29356E" w:rsidRPr="00583ECC">
        <w:rPr>
          <w:rFonts w:cs="Traditional Arabic"/>
          <w:b/>
          <w:bCs/>
          <w:color w:val="000000" w:themeColor="text1"/>
          <w:lang w:val="en-AU"/>
        </w:rPr>
        <w:t>8</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B86129" w:rsidRPr="00B86129">
        <w:rPr>
          <w:rFonts w:cs="Traditional Arabic"/>
          <w:i/>
          <w:iCs/>
        </w:rPr>
        <w:t>North Gaza</w:t>
      </w:r>
      <w:r w:rsidR="00B86129">
        <w:rPr>
          <w:rFonts w:cs="Traditional Arabic"/>
          <w:i/>
          <w:iCs/>
          <w:color w:val="000000" w:themeColor="text1"/>
        </w:rPr>
        <w:t xml:space="preserve">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5046A4">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A1224B" w:rsidRPr="003C25B4">
        <w:rPr>
          <w:b/>
          <w:bCs/>
          <w:color w:val="000000" w:themeColor="text1"/>
          <w:sz w:val="20"/>
        </w:rPr>
        <w:t xml:space="preserve"> </w:t>
      </w:r>
      <w:r w:rsidR="005046A4" w:rsidRPr="00A714B2">
        <w:rPr>
          <w:b/>
          <w:bCs/>
          <w:color w:val="000000" w:themeColor="text1"/>
          <w:sz w:val="20"/>
        </w:rPr>
        <w:t>2409</w:t>
      </w:r>
    </w:p>
    <w:p w:rsidR="00F133FF" w:rsidRDefault="00F133FF" w:rsidP="005046A4">
      <w:pPr>
        <w:pStyle w:val="BlockText"/>
        <w:ind w:left="0" w:right="567"/>
        <w:jc w:val="left"/>
        <w:rPr>
          <w:b/>
          <w:bCs/>
          <w:color w:val="000000" w:themeColor="text1"/>
          <w:sz w:val="20"/>
        </w:rPr>
      </w:pPr>
    </w:p>
    <w:p w:rsidR="00E243C3" w:rsidRDefault="00F133FF" w:rsidP="00F133FF">
      <w:pPr>
        <w:pStyle w:val="BlockText"/>
        <w:ind w:left="0" w:right="567"/>
        <w:jc w:val="left"/>
        <w:rPr>
          <w:b/>
          <w:bCs/>
          <w:color w:val="000000" w:themeColor="text1"/>
          <w:sz w:val="20"/>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CA4B8A" w:rsidRDefault="00042902" w:rsidP="00364CDA">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anchor distT="0" distB="0" distL="114300" distR="114300" simplePos="0" relativeHeight="251658752" behindDoc="0" locked="0" layoutInCell="1" allowOverlap="1">
            <wp:simplePos x="917547" y="898497"/>
            <wp:positionH relativeFrom="margin">
              <wp:align>center</wp:align>
            </wp:positionH>
            <wp:positionV relativeFrom="margin">
              <wp:align>center</wp:align>
            </wp:positionV>
            <wp:extent cx="7237316" cy="9207611"/>
            <wp:effectExtent l="19050" t="0" r="1684" b="0"/>
            <wp:wrapSquare wrapText="bothSides"/>
            <wp:docPr id="10" name="Picture 9" descr="_Engمحافظة شمال غز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Engمحافظة شمال غزة.jpg"/>
                    <pic:cNvPicPr/>
                  </pic:nvPicPr>
                  <pic:blipFill>
                    <a:blip r:embed="rId12" cstate="print"/>
                    <a:stretch>
                      <a:fillRect/>
                    </a:stretch>
                  </pic:blipFill>
                  <pic:spPr>
                    <a:xfrm>
                      <a:off x="0" y="0"/>
                      <a:ext cx="7237316" cy="9207611"/>
                    </a:xfrm>
                    <a:prstGeom prst="rect">
                      <a:avLst/>
                    </a:prstGeom>
                  </pic:spPr>
                </pic:pic>
              </a:graphicData>
            </a:graphic>
          </wp:anchor>
        </w:drawing>
      </w:r>
      <w:r w:rsidR="0081477E" w:rsidRPr="003C25B4">
        <w:rPr>
          <w:b/>
          <w:bCs/>
          <w:color w:val="000000" w:themeColor="text1"/>
          <w:sz w:val="28"/>
          <w:szCs w:val="28"/>
        </w:rPr>
        <w:br w:type="page"/>
      </w:r>
    </w:p>
    <w:p w:rsidR="00CA4B8A" w:rsidRDefault="00CA4B8A">
      <w:pPr>
        <w:rPr>
          <w:rFonts w:cs="Traditional Arabic"/>
          <w:b/>
          <w:bCs/>
          <w:color w:val="000000" w:themeColor="text1"/>
          <w:sz w:val="28"/>
          <w:szCs w:val="28"/>
          <w:lang w:eastAsia="ar-SA"/>
        </w:rPr>
      </w:pPr>
      <w:r>
        <w:rPr>
          <w:b/>
          <w:bCs/>
          <w:color w:val="000000" w:themeColor="text1"/>
          <w:sz w:val="28"/>
          <w:szCs w:val="28"/>
        </w:rPr>
        <w:lastRenderedPageBreak/>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CE585D">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CE585D">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08573D">
        <w:rPr>
          <w:rFonts w:cs="Simplified Arabic"/>
          <w:color w:val="000000"/>
        </w:rPr>
        <w:t>Ooredoo</w:t>
      </w:r>
      <w:proofErr w:type="spellEnd"/>
      <w:r w:rsidR="0008573D"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4D3CF5">
        <w:trPr>
          <w:trHeight w:val="284"/>
          <w:jc w:val="center"/>
        </w:trPr>
        <w:tc>
          <w:tcPr>
            <w:tcW w:w="3488"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584" w:type="dxa"/>
            <w:vAlign w:val="center"/>
          </w:tcPr>
          <w:p w:rsidR="003764AF" w:rsidRPr="003C25B4" w:rsidRDefault="003764AF" w:rsidP="00357573">
            <w:pPr>
              <w:pStyle w:val="Header"/>
              <w:rPr>
                <w:rFonts w:cs="Simplified Arabic"/>
                <w:b/>
                <w:bCs/>
                <w:color w:val="000000" w:themeColor="text1"/>
              </w:rPr>
            </w:pPr>
          </w:p>
        </w:tc>
      </w:tr>
      <w:tr w:rsidR="003764AF" w:rsidRPr="003C25B4" w:rsidTr="004D3CF5">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A8001C" w:rsidRDefault="00A8001C" w:rsidP="0066404B">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D4283E" w:rsidRPr="003C25B4" w:rsidRDefault="008F5E35" w:rsidP="00A8001C">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4D3CF5">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4D3CF5">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D3CF5">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FF030D" w:rsidRDefault="00290974" w:rsidP="00FF030D">
            <w:pPr>
              <w:pStyle w:val="Header"/>
              <w:rPr>
                <w:rFonts w:cs="Simplified Arabic"/>
                <w:color w:val="000000" w:themeColor="text1"/>
              </w:rPr>
            </w:pPr>
            <w:r>
              <w:rPr>
                <w:rFonts w:cs="Simplified Arabic"/>
                <w:color w:val="000000" w:themeColor="text1"/>
              </w:rPr>
              <w:t>Nour Sabbah</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D3CF5">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4D3CF5" w:rsidRPr="003C25B4" w:rsidTr="004D3CF5">
        <w:trPr>
          <w:trHeight w:hRule="exact" w:val="307"/>
          <w:jc w:val="center"/>
        </w:trPr>
        <w:tc>
          <w:tcPr>
            <w:tcW w:w="3488" w:type="dxa"/>
            <w:gridSpan w:val="2"/>
            <w:vAlign w:val="center"/>
          </w:tcPr>
          <w:p w:rsidR="004D3CF5" w:rsidRPr="003C25B4" w:rsidRDefault="004D3CF5" w:rsidP="004D3C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Graphic Design</w:t>
            </w:r>
          </w:p>
        </w:tc>
        <w:tc>
          <w:tcPr>
            <w:tcW w:w="5812" w:type="dxa"/>
            <w:vAlign w:val="center"/>
          </w:tcPr>
          <w:p w:rsidR="004D3CF5" w:rsidRPr="003C25B4" w:rsidRDefault="004D3CF5" w:rsidP="00357573">
            <w:pPr>
              <w:pStyle w:val="Header"/>
              <w:rPr>
                <w:rFonts w:cs="Simplified Arabic"/>
                <w:b/>
                <w:bCs/>
                <w:color w:val="000000" w:themeColor="text1"/>
              </w:rPr>
            </w:pPr>
          </w:p>
        </w:tc>
      </w:tr>
      <w:tr w:rsidR="004D3CF5" w:rsidRPr="003C25B4" w:rsidTr="004D3CF5">
        <w:trPr>
          <w:trHeight w:hRule="exact" w:val="283"/>
          <w:jc w:val="center"/>
        </w:trPr>
        <w:tc>
          <w:tcPr>
            <w:tcW w:w="45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4D3CF5" w:rsidRPr="004D3CF5" w:rsidRDefault="004D3CF5" w:rsidP="004D3CF5">
            <w:pPr>
              <w:pStyle w:val="Header"/>
              <w:rPr>
                <w:rFonts w:cs="Simplified Arabic"/>
                <w:color w:val="000000" w:themeColor="text1"/>
              </w:rPr>
            </w:pPr>
            <w:r w:rsidRPr="004D3CF5">
              <w:rPr>
                <w:rFonts w:cs="Simplified Arabic"/>
                <w:color w:val="000000" w:themeColor="text1"/>
              </w:rPr>
              <w:t>Mosab Thuminat</w:t>
            </w:r>
          </w:p>
        </w:tc>
        <w:tc>
          <w:tcPr>
            <w:tcW w:w="5584" w:type="dxa"/>
            <w:vAlign w:val="center"/>
          </w:tcPr>
          <w:p w:rsidR="004D3CF5" w:rsidRPr="003C25B4" w:rsidRDefault="004D3CF5" w:rsidP="00357573">
            <w:pPr>
              <w:pStyle w:val="Header"/>
              <w:rPr>
                <w:rFonts w:cs="Simplified Arabic"/>
                <w:b/>
                <w:bCs/>
                <w:color w:val="000000" w:themeColor="text1"/>
              </w:rPr>
            </w:pPr>
          </w:p>
        </w:tc>
      </w:tr>
      <w:tr w:rsidR="004D3CF5" w:rsidRPr="003C25B4" w:rsidTr="004D3CF5">
        <w:trPr>
          <w:trHeight w:hRule="exact" w:val="227"/>
          <w:jc w:val="center"/>
        </w:trPr>
        <w:tc>
          <w:tcPr>
            <w:tcW w:w="45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584" w:type="dxa"/>
            <w:vAlign w:val="center"/>
          </w:tcPr>
          <w:p w:rsidR="004D3CF5" w:rsidRPr="003C25B4" w:rsidRDefault="004D3CF5" w:rsidP="00357573">
            <w:pPr>
              <w:pStyle w:val="Header"/>
              <w:rPr>
                <w:rFonts w:cs="Simplified Arabic"/>
                <w:b/>
                <w:bCs/>
                <w:color w:val="000000" w:themeColor="text1"/>
              </w:rPr>
            </w:pPr>
          </w:p>
        </w:tc>
      </w:tr>
      <w:tr w:rsidR="0066404B" w:rsidRPr="003C25B4" w:rsidTr="004D3CF5">
        <w:trPr>
          <w:trHeight w:val="284"/>
          <w:jc w:val="center"/>
        </w:trPr>
        <w:tc>
          <w:tcPr>
            <w:tcW w:w="3488"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val="340"/>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hRule="exact" w:val="211"/>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p>
        </w:tc>
        <w:tc>
          <w:tcPr>
            <w:tcW w:w="5584" w:type="dxa"/>
            <w:vAlign w:val="center"/>
          </w:tcPr>
          <w:p w:rsidR="0066404B" w:rsidRPr="003C25B4" w:rsidRDefault="0066404B" w:rsidP="00357573">
            <w:pPr>
              <w:pStyle w:val="Header"/>
              <w:rPr>
                <w:rFonts w:cs="Simplified Arabic"/>
                <w:b/>
                <w:bCs/>
                <w:color w:val="000000" w:themeColor="text1"/>
              </w:rPr>
            </w:pPr>
          </w:p>
        </w:tc>
      </w:tr>
      <w:tr w:rsidR="006C1F27" w:rsidRPr="003C25B4" w:rsidTr="004D3CF5">
        <w:trPr>
          <w:trHeight w:val="284"/>
          <w:jc w:val="center"/>
        </w:trPr>
        <w:tc>
          <w:tcPr>
            <w:tcW w:w="3488"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584" w:type="dxa"/>
            <w:vAlign w:val="center"/>
          </w:tcPr>
          <w:p w:rsidR="006C1F27" w:rsidRPr="003C25B4" w:rsidRDefault="006C1F27" w:rsidP="00357573">
            <w:pPr>
              <w:pStyle w:val="Header"/>
              <w:rPr>
                <w:rFonts w:cs="Simplified Arabic"/>
                <w:b/>
                <w:bCs/>
                <w:color w:val="000000" w:themeColor="text1"/>
              </w:rPr>
            </w:pPr>
          </w:p>
        </w:tc>
      </w:tr>
      <w:tr w:rsidR="00FB5B9A" w:rsidRPr="003C25B4" w:rsidTr="004D3CF5">
        <w:trPr>
          <w:trHeight w:val="284"/>
          <w:jc w:val="center"/>
        </w:trPr>
        <w:tc>
          <w:tcPr>
            <w:tcW w:w="454"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FB5B9A" w:rsidRDefault="00FF030D"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FF030D" w:rsidRDefault="00EE35E1"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F030D" w:rsidRDefault="00EE35E1" w:rsidP="005E4421">
            <w:pPr>
              <w:pStyle w:val="Header"/>
              <w:rPr>
                <w:rFonts w:cs="Simplified Arabic"/>
                <w:color w:val="000000" w:themeColor="text1"/>
              </w:rPr>
            </w:pPr>
            <w:r w:rsidRPr="00EE35E1">
              <w:rPr>
                <w:rFonts w:cs="Simplified Arabic"/>
                <w:color w:val="000000" w:themeColor="text1"/>
              </w:rPr>
              <w:t>K</w:t>
            </w:r>
            <w:r w:rsidR="005E4421">
              <w:rPr>
                <w:rFonts w:cs="Simplified Arabic"/>
                <w:color w:val="000000" w:themeColor="text1"/>
              </w:rPr>
              <w:t>halid</w:t>
            </w:r>
            <w:r w:rsidRPr="00EE35E1">
              <w:rPr>
                <w:rFonts w:cs="Simplified Arabic"/>
                <w:color w:val="000000" w:themeColor="text1"/>
              </w:rPr>
              <w:t xml:space="preserve"> A</w:t>
            </w:r>
            <w:r w:rsidR="005E4421">
              <w:rPr>
                <w:rFonts w:cs="Simplified Arabic"/>
                <w:color w:val="000000" w:themeColor="text1"/>
              </w:rPr>
              <w:t>bu</w:t>
            </w:r>
            <w:r w:rsidRPr="00EE35E1">
              <w:rPr>
                <w:rFonts w:cs="Simplified Arabic"/>
                <w:color w:val="000000" w:themeColor="text1"/>
              </w:rPr>
              <w:t>-K</w:t>
            </w:r>
            <w:r w:rsidR="005E4421">
              <w:rPr>
                <w:rFonts w:cs="Simplified Arabic"/>
                <w:color w:val="000000" w:themeColor="text1"/>
              </w:rPr>
              <w:t>halid</w:t>
            </w:r>
          </w:p>
          <w:p w:rsidR="00922AC1" w:rsidRDefault="00922AC1" w:rsidP="00BF46E3">
            <w:pPr>
              <w:pStyle w:val="Header"/>
              <w:rPr>
                <w:rFonts w:cs="Simplified Arabic"/>
                <w:color w:val="000000" w:themeColor="text1"/>
              </w:rPr>
            </w:pPr>
            <w:r w:rsidRPr="00922AC1">
              <w:rPr>
                <w:rFonts w:cs="Simplified Arabic"/>
                <w:color w:val="000000" w:themeColor="text1"/>
              </w:rPr>
              <w:t>Rania Abu Ghaboush</w:t>
            </w:r>
          </w:p>
          <w:p w:rsidR="004A02FC" w:rsidRPr="003C25B4" w:rsidRDefault="004A02FC" w:rsidP="004A02FC">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584" w:type="dxa"/>
            <w:vAlign w:val="center"/>
          </w:tcPr>
          <w:p w:rsidR="00FB5B9A" w:rsidRPr="003C25B4" w:rsidRDefault="00FB5B9A" w:rsidP="00357573">
            <w:pPr>
              <w:pStyle w:val="Header"/>
              <w:rPr>
                <w:rFonts w:cs="Simplified Arabic"/>
                <w:b/>
                <w:bCs/>
                <w:color w:val="000000" w:themeColor="text1"/>
              </w:rPr>
            </w:pPr>
          </w:p>
        </w:tc>
      </w:tr>
      <w:tr w:rsidR="006C1F27" w:rsidRPr="003C25B4" w:rsidTr="004D3CF5">
        <w:trPr>
          <w:trHeight w:val="138"/>
          <w:jc w:val="center"/>
        </w:trPr>
        <w:tc>
          <w:tcPr>
            <w:tcW w:w="454"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584" w:type="dxa"/>
            <w:vAlign w:val="center"/>
          </w:tcPr>
          <w:p w:rsidR="006C1F27" w:rsidRPr="003C25B4" w:rsidRDefault="006C1F27" w:rsidP="00357573">
            <w:pPr>
              <w:pStyle w:val="Header"/>
              <w:rPr>
                <w:rFonts w:cs="Simplified Arabic"/>
                <w:b/>
                <w:bCs/>
                <w:color w:val="000000" w:themeColor="text1"/>
              </w:rPr>
            </w:pPr>
          </w:p>
        </w:tc>
      </w:tr>
      <w:tr w:rsidR="0066404B" w:rsidRPr="003C25B4" w:rsidTr="004D3CF5">
        <w:trPr>
          <w:trHeight w:val="284"/>
          <w:jc w:val="center"/>
        </w:trPr>
        <w:tc>
          <w:tcPr>
            <w:tcW w:w="3488"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584" w:type="dxa"/>
            <w:vAlign w:val="center"/>
          </w:tcPr>
          <w:p w:rsidR="0066404B" w:rsidRPr="003C25B4" w:rsidRDefault="0066404B" w:rsidP="00357573">
            <w:pPr>
              <w:pStyle w:val="Header"/>
              <w:rPr>
                <w:rFonts w:cs="Simplified Arabic"/>
                <w:b/>
                <w:bCs/>
                <w:color w:val="000000" w:themeColor="text1"/>
              </w:rPr>
            </w:pPr>
          </w:p>
        </w:tc>
      </w:tr>
      <w:tr w:rsidR="0069612E" w:rsidRPr="003C25B4" w:rsidTr="004D3CF5">
        <w:trPr>
          <w:trHeight w:val="340"/>
          <w:jc w:val="center"/>
        </w:trPr>
        <w:tc>
          <w:tcPr>
            <w:tcW w:w="454" w:type="dxa"/>
          </w:tcPr>
          <w:p w:rsidR="0069612E" w:rsidRPr="003C25B4" w:rsidRDefault="0069612E" w:rsidP="00357573">
            <w:pPr>
              <w:pStyle w:val="Header"/>
              <w:rPr>
                <w:rFonts w:cs="Simplified Arabic"/>
                <w:b/>
                <w:bCs/>
                <w:color w:val="000000" w:themeColor="text1"/>
              </w:rPr>
            </w:pPr>
          </w:p>
        </w:tc>
        <w:tc>
          <w:tcPr>
            <w:tcW w:w="3034"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584" w:type="dxa"/>
            <w:vAlign w:val="center"/>
          </w:tcPr>
          <w:p w:rsidR="0069612E" w:rsidRPr="003C25B4" w:rsidRDefault="0069612E" w:rsidP="00357573">
            <w:pPr>
              <w:pStyle w:val="Header"/>
              <w:rPr>
                <w:rFonts w:cs="Simplified Arabic"/>
                <w:b/>
                <w:bCs/>
                <w:color w:val="000000" w:themeColor="text1"/>
              </w:rPr>
            </w:pPr>
          </w:p>
        </w:tc>
      </w:tr>
      <w:tr w:rsidR="009D7989" w:rsidRPr="003C25B4" w:rsidTr="004D3CF5">
        <w:trPr>
          <w:trHeight w:val="141"/>
          <w:jc w:val="center"/>
        </w:trPr>
        <w:tc>
          <w:tcPr>
            <w:tcW w:w="454" w:type="dxa"/>
          </w:tcPr>
          <w:p w:rsidR="009D7989" w:rsidRPr="003C25B4" w:rsidRDefault="009D7989" w:rsidP="00357573">
            <w:pPr>
              <w:pStyle w:val="Header"/>
              <w:rPr>
                <w:rFonts w:cs="Simplified Arabic"/>
                <w:b/>
                <w:bCs/>
                <w:color w:val="000000" w:themeColor="text1"/>
                <w:sz w:val="18"/>
                <w:szCs w:val="18"/>
              </w:rPr>
            </w:pPr>
          </w:p>
        </w:tc>
        <w:tc>
          <w:tcPr>
            <w:tcW w:w="3034" w:type="dxa"/>
            <w:vAlign w:val="center"/>
          </w:tcPr>
          <w:p w:rsidR="009D7989" w:rsidRPr="003C25B4" w:rsidRDefault="009D7989" w:rsidP="00A77BF4">
            <w:pPr>
              <w:pStyle w:val="Header"/>
              <w:rPr>
                <w:rFonts w:cs="Simplified Arabic"/>
                <w:color w:val="000000" w:themeColor="text1"/>
                <w:sz w:val="18"/>
                <w:szCs w:val="18"/>
              </w:rPr>
            </w:pPr>
          </w:p>
        </w:tc>
        <w:tc>
          <w:tcPr>
            <w:tcW w:w="5584"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4D3CF5">
        <w:trPr>
          <w:trHeight w:val="284"/>
          <w:jc w:val="center"/>
        </w:trPr>
        <w:tc>
          <w:tcPr>
            <w:tcW w:w="3488"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val="340"/>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Ola Awad</w:t>
            </w:r>
          </w:p>
        </w:tc>
        <w:tc>
          <w:tcPr>
            <w:tcW w:w="5584" w:type="dxa"/>
            <w:vAlign w:val="center"/>
          </w:tcPr>
          <w:p w:rsidR="0066404B" w:rsidRPr="00A332C4" w:rsidRDefault="0066404B" w:rsidP="00357573">
            <w:pPr>
              <w:pStyle w:val="Header"/>
              <w:rPr>
                <w:rFonts w:cs="Simplified Arabic"/>
                <w:color w:val="000000" w:themeColor="text1"/>
              </w:rPr>
            </w:pPr>
            <w:r w:rsidRPr="00A332C4">
              <w:rPr>
                <w:rFonts w:cs="Simplified Arabic"/>
                <w:color w:val="000000" w:themeColor="text1"/>
              </w:rPr>
              <w:t>President of</w:t>
            </w:r>
            <w:r w:rsidR="00A332C4">
              <w:rPr>
                <w:rFonts w:cs="Simplified Arabic"/>
                <w:color w:val="000000" w:themeColor="text1"/>
              </w:rPr>
              <w:t xml:space="preserve"> </w:t>
            </w:r>
            <w:r w:rsidRPr="00A332C4">
              <w:rPr>
                <w:rFonts w:cs="Simplified Arabic"/>
                <w:color w:val="000000" w:themeColor="text1"/>
              </w:rPr>
              <w:t xml:space="preserve"> PCBS</w:t>
            </w:r>
            <w:r w:rsidR="00534283">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A8102F"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123571">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042902">
        <w:rPr>
          <w:szCs w:val="24"/>
        </w:rPr>
        <w:t>North Gaza</w:t>
      </w:r>
      <w:r w:rsidR="00324216" w:rsidRPr="001C28BB">
        <w:rPr>
          <w:szCs w:val="24"/>
        </w:rPr>
        <w:t xml:space="preserve"> governorate </w:t>
      </w:r>
      <w:r w:rsidR="00123571">
        <w:rPr>
          <w:szCs w:val="24"/>
        </w:rPr>
        <w:t>364,188</w:t>
      </w:r>
      <w:r w:rsidR="00F1462C" w:rsidRPr="001C28BB">
        <w:rPr>
          <w:szCs w:val="24"/>
        </w:rPr>
        <w:t xml:space="preserve"> includes </w:t>
      </w:r>
      <w:r w:rsidR="00123571">
        <w:rPr>
          <w:szCs w:val="24"/>
        </w:rPr>
        <w:t>185</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9072" w:type="dxa"/>
        <w:jc w:val="center"/>
        <w:tblLayout w:type="fixed"/>
        <w:tblLook w:val="0000"/>
      </w:tblPr>
      <w:tblGrid>
        <w:gridCol w:w="1155"/>
        <w:gridCol w:w="6117"/>
        <w:gridCol w:w="1800"/>
      </w:tblGrid>
      <w:tr w:rsidR="002B7F3C" w:rsidRPr="003C25B4" w:rsidTr="00070086">
        <w:trPr>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070086">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070086">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070086">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070086">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070086">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070086">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070086">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1B0E89">
            <w:pPr>
              <w:jc w:val="center"/>
              <w:rPr>
                <w:color w:val="000000" w:themeColor="text1"/>
              </w:rPr>
            </w:pPr>
            <w:r>
              <w:rPr>
                <w:color w:val="000000" w:themeColor="text1"/>
              </w:rPr>
              <w:t>[</w:t>
            </w:r>
            <w:r w:rsidR="00EA719F">
              <w:rPr>
                <w:color w:val="000000" w:themeColor="text1"/>
              </w:rPr>
              <w:t>3</w:t>
            </w:r>
            <w:r w:rsidR="001B0E89">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B237CC">
            <w:pPr>
              <w:jc w:val="center"/>
              <w:rPr>
                <w:color w:val="000000" w:themeColor="text1"/>
              </w:rPr>
            </w:pPr>
            <w:r>
              <w:rPr>
                <w:color w:val="000000" w:themeColor="text1"/>
              </w:rPr>
              <w:t>[</w:t>
            </w:r>
            <w:r w:rsidR="00EA719F">
              <w:rPr>
                <w:color w:val="000000" w:themeColor="text1"/>
              </w:rPr>
              <w:t>3</w:t>
            </w:r>
            <w:r w:rsidR="00B237CC">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B237CC">
            <w:pPr>
              <w:jc w:val="center"/>
              <w:rPr>
                <w:color w:val="000000" w:themeColor="text1"/>
              </w:rPr>
            </w:pPr>
            <w:r>
              <w:rPr>
                <w:color w:val="000000" w:themeColor="text1"/>
              </w:rPr>
              <w:t>[</w:t>
            </w:r>
            <w:r w:rsidR="00EA719F">
              <w:rPr>
                <w:color w:val="000000" w:themeColor="text1"/>
              </w:rPr>
              <w:t>3</w:t>
            </w:r>
            <w:r w:rsidR="00B237CC">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070086">
        <w:trPr>
          <w:trHeight w:hRule="exact" w:val="340"/>
          <w:jc w:val="center"/>
        </w:trPr>
        <w:tc>
          <w:tcPr>
            <w:tcW w:w="1114" w:type="dxa"/>
          </w:tcPr>
          <w:p w:rsidR="002B7F3C" w:rsidRPr="00DF7952" w:rsidRDefault="002A1844"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070086">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070086">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Pr="00B22712" w:rsidRDefault="00DD52E1" w:rsidP="007155A0">
            <w:pPr>
              <w:jc w:val="both"/>
              <w:rPr>
                <w:color w:val="000000" w:themeColor="text1"/>
              </w:rPr>
            </w:pPr>
            <w:r w:rsidRPr="001022E3">
              <w:rPr>
                <w:color w:val="000000" w:themeColor="text1"/>
              </w:rPr>
              <w:t xml:space="preserve">Summary Results of Census in </w:t>
            </w:r>
            <w:r w:rsidR="00042902">
              <w:rPr>
                <w:color w:val="000000" w:themeColor="text1"/>
              </w:rPr>
              <w:t>North Gaza</w:t>
            </w:r>
            <w:r w:rsidRPr="001022E3">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070086">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r w:rsidR="00042902">
              <w:rPr>
                <w:color w:val="000000" w:themeColor="text1"/>
              </w:rPr>
              <w:t>North Gaza</w:t>
            </w:r>
            <w:r w:rsidR="007155A0" w:rsidRPr="001022E3">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042902">
              <w:rPr>
                <w:color w:val="000000" w:themeColor="text1"/>
              </w:rPr>
              <w:t>North Gaza</w:t>
            </w:r>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AC4A0E" w:rsidP="0062041C">
            <w:pPr>
              <w:jc w:val="center"/>
              <w:rPr>
                <w:b/>
                <w:bCs/>
                <w:color w:val="000000" w:themeColor="text1"/>
              </w:rPr>
            </w:pPr>
            <w:r>
              <w:rPr>
                <w:b/>
                <w:bCs/>
                <w:color w:val="000000" w:themeColor="text1"/>
              </w:rPr>
              <w:t>45</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042902">
              <w:rPr>
                <w:color w:val="000000" w:themeColor="text1"/>
              </w:rPr>
              <w:t>North Gaza</w:t>
            </w:r>
            <w:r w:rsidRPr="001022E3">
              <w:rPr>
                <w:color w:val="000000" w:themeColor="text1"/>
              </w:rPr>
              <w:t xml:space="preserve"> Governorate by Locality, Sex and Refugee Status, 2017</w:t>
            </w:r>
          </w:p>
        </w:tc>
        <w:tc>
          <w:tcPr>
            <w:tcW w:w="1098" w:type="dxa"/>
          </w:tcPr>
          <w:p w:rsidR="00DD52E1" w:rsidRPr="00B514F3" w:rsidRDefault="00AC4A0E" w:rsidP="0062041C">
            <w:pPr>
              <w:jc w:val="center"/>
              <w:rPr>
                <w:b/>
                <w:bCs/>
                <w:color w:val="000000" w:themeColor="text1"/>
              </w:rPr>
            </w:pPr>
            <w:r>
              <w:rPr>
                <w:b/>
                <w:bCs/>
                <w:color w:val="000000" w:themeColor="text1"/>
              </w:rPr>
              <w:t>46</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042902">
              <w:rPr>
                <w:color w:val="000000" w:themeColor="text1"/>
              </w:rPr>
              <w:t>North Gaza</w:t>
            </w:r>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AC4A0E" w:rsidP="0062041C">
            <w:pPr>
              <w:jc w:val="center"/>
              <w:rPr>
                <w:b/>
                <w:bCs/>
                <w:color w:val="000000" w:themeColor="text1"/>
              </w:rPr>
            </w:pPr>
            <w:r>
              <w:rPr>
                <w:b/>
                <w:bCs/>
                <w:color w:val="000000" w:themeColor="text1"/>
              </w:rPr>
              <w:t>47</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042902">
              <w:rPr>
                <w:color w:val="000000" w:themeColor="text1"/>
              </w:rPr>
              <w:t>North Gaza</w:t>
            </w:r>
            <w:r w:rsidRPr="001022E3">
              <w:rPr>
                <w:color w:val="000000" w:themeColor="text1"/>
              </w:rPr>
              <w:t xml:space="preserve"> Governorate by Locality, Sex and Kindergartens Attendance, 2017   </w:t>
            </w:r>
          </w:p>
        </w:tc>
        <w:tc>
          <w:tcPr>
            <w:tcW w:w="1098" w:type="dxa"/>
          </w:tcPr>
          <w:p w:rsidR="00DD52E1" w:rsidRPr="00B514F3" w:rsidRDefault="00AC4A0E" w:rsidP="0062041C">
            <w:pPr>
              <w:jc w:val="center"/>
              <w:rPr>
                <w:b/>
                <w:bCs/>
                <w:color w:val="000000" w:themeColor="text1"/>
              </w:rPr>
            </w:pPr>
            <w:r>
              <w:rPr>
                <w:b/>
                <w:bCs/>
                <w:color w:val="000000" w:themeColor="text1"/>
              </w:rPr>
              <w:t>48</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042902">
              <w:rPr>
                <w:color w:val="000000" w:themeColor="text1"/>
              </w:rPr>
              <w:t>North Gaza</w:t>
            </w:r>
            <w:r w:rsidRPr="001022E3">
              <w:rPr>
                <w:color w:val="000000" w:themeColor="text1"/>
              </w:rPr>
              <w:t xml:space="preserve"> Governorate by Locality, Sex and Educational Attainment, 2017</w:t>
            </w:r>
          </w:p>
        </w:tc>
        <w:tc>
          <w:tcPr>
            <w:tcW w:w="1098" w:type="dxa"/>
          </w:tcPr>
          <w:p w:rsidR="00DD52E1" w:rsidRPr="00B514F3" w:rsidRDefault="00AC4A0E" w:rsidP="0062041C">
            <w:pPr>
              <w:jc w:val="center"/>
              <w:rPr>
                <w:b/>
                <w:bCs/>
                <w:color w:val="000000" w:themeColor="text1"/>
              </w:rPr>
            </w:pPr>
            <w:r>
              <w:rPr>
                <w:b/>
                <w:bCs/>
                <w:color w:val="000000" w:themeColor="text1"/>
              </w:rPr>
              <w:t>49</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042902">
              <w:rPr>
                <w:color w:val="000000" w:themeColor="text1"/>
              </w:rPr>
              <w:t>North Gaza</w:t>
            </w:r>
            <w:r w:rsidRPr="001022E3">
              <w:rPr>
                <w:color w:val="000000" w:themeColor="text1"/>
              </w:rPr>
              <w:t xml:space="preserve"> Governorate by Locality, Sex and Activity Status, 2017</w:t>
            </w:r>
          </w:p>
        </w:tc>
        <w:tc>
          <w:tcPr>
            <w:tcW w:w="1098" w:type="dxa"/>
          </w:tcPr>
          <w:p w:rsidR="00DD52E1" w:rsidRPr="00B514F3" w:rsidRDefault="00AC4A0E" w:rsidP="0062041C">
            <w:pPr>
              <w:jc w:val="center"/>
              <w:rPr>
                <w:b/>
                <w:bCs/>
                <w:color w:val="000000" w:themeColor="text1"/>
              </w:rPr>
            </w:pPr>
            <w:r>
              <w:rPr>
                <w:b/>
                <w:bCs/>
                <w:color w:val="000000" w:themeColor="text1"/>
              </w:rPr>
              <w:t>50</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8F65E8"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042902">
              <w:rPr>
                <w:color w:val="000000" w:themeColor="text1"/>
              </w:rPr>
              <w:t>North Gaza</w:t>
            </w:r>
            <w:r w:rsidR="00E011EC" w:rsidRPr="00E011EC">
              <w:rPr>
                <w:color w:val="000000" w:themeColor="text1"/>
              </w:rPr>
              <w:t xml:space="preserve"> Governorate by Age group Sex and Type of Disability, 2017</w:t>
            </w:r>
          </w:p>
        </w:tc>
        <w:tc>
          <w:tcPr>
            <w:tcW w:w="1098" w:type="dxa"/>
          </w:tcPr>
          <w:p w:rsidR="00DD52E1" w:rsidRPr="00B514F3" w:rsidRDefault="00AC4A0E" w:rsidP="0062041C">
            <w:pPr>
              <w:jc w:val="center"/>
              <w:rPr>
                <w:b/>
                <w:bCs/>
                <w:color w:val="000000" w:themeColor="text1"/>
              </w:rPr>
            </w:pPr>
            <w:r>
              <w:rPr>
                <w:b/>
                <w:bCs/>
                <w:color w:val="000000" w:themeColor="text1"/>
              </w:rPr>
              <w:t>51</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8F65E8"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042902">
              <w:rPr>
                <w:color w:val="000000" w:themeColor="text1"/>
              </w:rPr>
              <w:t>North Gaza</w:t>
            </w:r>
            <w:r w:rsidR="00D67AF6" w:rsidRPr="00D67AF6">
              <w:rPr>
                <w:color w:val="000000" w:themeColor="text1"/>
              </w:rPr>
              <w:t xml:space="preserve"> 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D67AF6" w:rsidRPr="00D67AF6">
              <w:rPr>
                <w:color w:val="000000" w:themeColor="text1"/>
              </w:rPr>
              <w:t>Disability, 2017</w:t>
            </w:r>
          </w:p>
        </w:tc>
        <w:tc>
          <w:tcPr>
            <w:tcW w:w="1098" w:type="dxa"/>
          </w:tcPr>
          <w:p w:rsidR="00DD52E1" w:rsidRPr="00B514F3" w:rsidRDefault="00AC4A0E" w:rsidP="0062041C">
            <w:pPr>
              <w:jc w:val="center"/>
              <w:rPr>
                <w:b/>
                <w:bCs/>
                <w:color w:val="000000" w:themeColor="text1"/>
              </w:rPr>
            </w:pPr>
            <w:r>
              <w:rPr>
                <w:b/>
                <w:bCs/>
                <w:color w:val="000000" w:themeColor="text1"/>
              </w:rPr>
              <w:t>52</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042902">
              <w:rPr>
                <w:color w:val="000000" w:themeColor="text1"/>
              </w:rPr>
              <w:t>North Gaza</w:t>
            </w:r>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AC4A0E" w:rsidP="0062041C">
            <w:pPr>
              <w:jc w:val="center"/>
              <w:rPr>
                <w:b/>
                <w:bCs/>
                <w:color w:val="000000" w:themeColor="text1"/>
              </w:rPr>
            </w:pPr>
            <w:r>
              <w:rPr>
                <w:b/>
                <w:bCs/>
                <w:color w:val="000000" w:themeColor="text1"/>
              </w:rPr>
              <w:t>53</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042902">
              <w:rPr>
                <w:color w:val="000000" w:themeColor="text1"/>
              </w:rPr>
              <w:t>North Gaza</w:t>
            </w:r>
            <w:r w:rsidRPr="0095566A">
              <w:rPr>
                <w:color w:val="000000" w:themeColor="text1"/>
              </w:rPr>
              <w:t xml:space="preserve"> Governorate by Age Group, Sex and Prevalence of Chronic Diseases, 2017</w:t>
            </w:r>
          </w:p>
        </w:tc>
        <w:tc>
          <w:tcPr>
            <w:tcW w:w="1098" w:type="dxa"/>
          </w:tcPr>
          <w:p w:rsidR="00DD52E1" w:rsidRPr="00B514F3" w:rsidRDefault="00AC4A0E" w:rsidP="0062041C">
            <w:pPr>
              <w:jc w:val="center"/>
              <w:rPr>
                <w:b/>
                <w:bCs/>
                <w:color w:val="000000" w:themeColor="text1"/>
              </w:rPr>
            </w:pPr>
            <w:r>
              <w:rPr>
                <w:b/>
                <w:bCs/>
                <w:color w:val="000000" w:themeColor="text1"/>
              </w:rPr>
              <w:t>54</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042902">
              <w:rPr>
                <w:color w:val="000000" w:themeColor="text1"/>
              </w:rPr>
              <w:t>North Gaza</w:t>
            </w:r>
            <w:r w:rsidRPr="001022E3">
              <w:rPr>
                <w:color w:val="000000" w:themeColor="text1"/>
              </w:rPr>
              <w:t xml:space="preserve"> Governorate by Locality and Type of Household, 2017</w:t>
            </w:r>
          </w:p>
        </w:tc>
        <w:tc>
          <w:tcPr>
            <w:tcW w:w="1098" w:type="dxa"/>
          </w:tcPr>
          <w:p w:rsidR="00DD52E1" w:rsidRPr="00B514F3" w:rsidRDefault="00AC4A0E" w:rsidP="0062041C">
            <w:pPr>
              <w:jc w:val="center"/>
              <w:rPr>
                <w:b/>
                <w:bCs/>
                <w:color w:val="000000" w:themeColor="text1"/>
              </w:rPr>
            </w:pPr>
            <w:r>
              <w:rPr>
                <w:b/>
                <w:bCs/>
                <w:color w:val="000000" w:themeColor="text1"/>
              </w:rPr>
              <w:t>55</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042902">
              <w:rPr>
                <w:color w:val="000000" w:themeColor="text1"/>
              </w:rPr>
              <w:t>North Gaza</w:t>
            </w:r>
            <w:r w:rsidRPr="001022E3">
              <w:rPr>
                <w:color w:val="000000" w:themeColor="text1"/>
              </w:rPr>
              <w:t xml:space="preserve"> Governorate by Locality and Household Size, 2017</w:t>
            </w:r>
          </w:p>
        </w:tc>
        <w:tc>
          <w:tcPr>
            <w:tcW w:w="1098" w:type="dxa"/>
          </w:tcPr>
          <w:p w:rsidR="00DD52E1" w:rsidRPr="00B514F3" w:rsidRDefault="00AC4A0E" w:rsidP="0062041C">
            <w:pPr>
              <w:jc w:val="center"/>
              <w:rPr>
                <w:b/>
                <w:bCs/>
                <w:color w:val="000000" w:themeColor="text1"/>
              </w:rPr>
            </w:pPr>
            <w:r>
              <w:rPr>
                <w:b/>
                <w:bCs/>
                <w:color w:val="000000" w:themeColor="text1"/>
              </w:rPr>
              <w:t>56</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042902">
              <w:rPr>
                <w:color w:val="000000" w:themeColor="text1"/>
              </w:rPr>
              <w:t>North Gaza</w:t>
            </w:r>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AC4A0E" w:rsidP="0062041C">
            <w:pPr>
              <w:jc w:val="center"/>
              <w:rPr>
                <w:b/>
                <w:bCs/>
                <w:color w:val="000000" w:themeColor="text1"/>
              </w:rPr>
            </w:pPr>
            <w:r>
              <w:rPr>
                <w:b/>
                <w:bCs/>
                <w:color w:val="000000" w:themeColor="text1"/>
              </w:rPr>
              <w:t>57</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042902">
              <w:rPr>
                <w:color w:val="000000" w:themeColor="text1"/>
              </w:rPr>
              <w:t>North Gaza</w:t>
            </w:r>
            <w:r w:rsidRPr="000559B5">
              <w:rPr>
                <w:color w:val="000000" w:themeColor="text1"/>
              </w:rPr>
              <w:t xml:space="preserve"> Governorate by Locality and Main Source of Drinking Water, 2017</w:t>
            </w:r>
          </w:p>
        </w:tc>
        <w:tc>
          <w:tcPr>
            <w:tcW w:w="1098" w:type="dxa"/>
          </w:tcPr>
          <w:p w:rsidR="00DD52E1" w:rsidRPr="00B514F3" w:rsidRDefault="00AC4A0E" w:rsidP="0062041C">
            <w:pPr>
              <w:jc w:val="center"/>
              <w:rPr>
                <w:b/>
                <w:bCs/>
                <w:color w:val="000000" w:themeColor="text1"/>
              </w:rPr>
            </w:pPr>
            <w:r>
              <w:rPr>
                <w:b/>
                <w:bCs/>
                <w:color w:val="000000" w:themeColor="text1"/>
              </w:rPr>
              <w:t>58</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042902">
              <w:rPr>
                <w:color w:val="000000" w:themeColor="text1"/>
              </w:rPr>
              <w:t>North Gaza</w:t>
            </w:r>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AC4A0E" w:rsidP="00CC530D">
            <w:pPr>
              <w:jc w:val="center"/>
              <w:rPr>
                <w:b/>
                <w:bCs/>
                <w:color w:val="000000" w:themeColor="text1"/>
              </w:rPr>
            </w:pPr>
            <w:r>
              <w:rPr>
                <w:b/>
                <w:bCs/>
                <w:color w:val="000000" w:themeColor="text1"/>
              </w:rPr>
              <w:t>59</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042902">
              <w:rPr>
                <w:color w:val="000000" w:themeColor="text1"/>
              </w:rPr>
              <w:t>North Gaza</w:t>
            </w:r>
            <w:r w:rsidR="00CC2243" w:rsidRPr="00CC2243">
              <w:rPr>
                <w:color w:val="000000" w:themeColor="text1"/>
              </w:rPr>
              <w:t xml:space="preserve"> Governorate which have Information Technology Tools by Locality and Tool, 2017</w:t>
            </w:r>
          </w:p>
        </w:tc>
        <w:tc>
          <w:tcPr>
            <w:tcW w:w="1098" w:type="dxa"/>
          </w:tcPr>
          <w:p w:rsidR="00DD52E1" w:rsidRPr="00B514F3" w:rsidRDefault="00AC4A0E" w:rsidP="00CC530D">
            <w:pPr>
              <w:jc w:val="center"/>
              <w:rPr>
                <w:b/>
                <w:bCs/>
                <w:color w:val="000000" w:themeColor="text1"/>
              </w:rPr>
            </w:pPr>
            <w:r>
              <w:rPr>
                <w:b/>
                <w:bCs/>
                <w:color w:val="000000" w:themeColor="text1"/>
              </w:rPr>
              <w:t>60</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042902">
              <w:rPr>
                <w:color w:val="000000" w:themeColor="text1"/>
              </w:rPr>
              <w:t>North Gaza</w:t>
            </w:r>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AC4A0E" w:rsidP="001D5242">
            <w:pPr>
              <w:keepNext/>
              <w:jc w:val="center"/>
              <w:rPr>
                <w:b/>
                <w:bCs/>
                <w:color w:val="000000" w:themeColor="text1"/>
              </w:rPr>
            </w:pPr>
            <w:r>
              <w:rPr>
                <w:b/>
                <w:bCs/>
                <w:color w:val="000000" w:themeColor="text1"/>
              </w:rPr>
              <w:t>61</w:t>
            </w:r>
          </w:p>
        </w:tc>
      </w:tr>
      <w:tr w:rsidR="00DD52E1" w:rsidRPr="00AA2D74" w:rsidTr="00070086">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042902">
              <w:rPr>
                <w:color w:val="000000" w:themeColor="text1"/>
              </w:rPr>
              <w:t>North Gaza</w:t>
            </w:r>
            <w:r w:rsidRPr="001022E3">
              <w:rPr>
                <w:color w:val="000000" w:themeColor="text1"/>
              </w:rPr>
              <w:t xml:space="preserve"> Governorate by Locality and Type of Housing Unit, 2017</w:t>
            </w:r>
          </w:p>
        </w:tc>
        <w:tc>
          <w:tcPr>
            <w:tcW w:w="1098" w:type="dxa"/>
          </w:tcPr>
          <w:p w:rsidR="00DD52E1" w:rsidRPr="00B514F3" w:rsidRDefault="00AC4A0E" w:rsidP="00CC530D">
            <w:pPr>
              <w:keepNext/>
              <w:jc w:val="center"/>
              <w:rPr>
                <w:b/>
                <w:bCs/>
                <w:color w:val="000000" w:themeColor="text1"/>
              </w:rPr>
            </w:pPr>
            <w:r>
              <w:rPr>
                <w:b/>
                <w:bCs/>
                <w:color w:val="000000" w:themeColor="text1"/>
              </w:rPr>
              <w:t>62</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042902">
              <w:rPr>
                <w:color w:val="000000" w:themeColor="text1"/>
              </w:rPr>
              <w:t>North Gaza</w:t>
            </w:r>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AC4A0E" w:rsidP="00CC530D">
            <w:pPr>
              <w:jc w:val="center"/>
              <w:rPr>
                <w:b/>
                <w:bCs/>
                <w:color w:val="000000" w:themeColor="text1"/>
              </w:rPr>
            </w:pPr>
            <w:r>
              <w:rPr>
                <w:b/>
                <w:bCs/>
                <w:color w:val="000000" w:themeColor="text1"/>
              </w:rPr>
              <w:t>63</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042902">
              <w:rPr>
                <w:color w:val="000000" w:themeColor="text1"/>
              </w:rPr>
              <w:t>North Gaza</w:t>
            </w:r>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AC4A0E" w:rsidP="00CC530D">
            <w:pPr>
              <w:keepNext/>
              <w:jc w:val="center"/>
              <w:rPr>
                <w:b/>
                <w:bCs/>
                <w:color w:val="000000" w:themeColor="text1"/>
              </w:rPr>
            </w:pPr>
            <w:r>
              <w:rPr>
                <w:b/>
                <w:bCs/>
                <w:color w:val="000000" w:themeColor="text1"/>
              </w:rPr>
              <w:t>64</w:t>
            </w:r>
          </w:p>
        </w:tc>
      </w:tr>
      <w:tr w:rsidR="003C151C" w:rsidRPr="00AA2D74" w:rsidTr="00070086">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070086">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F43BF6">
            <w:pPr>
              <w:keepNext/>
              <w:jc w:val="both"/>
              <w:rPr>
                <w:b/>
                <w:bCs/>
                <w:color w:val="000000" w:themeColor="text1"/>
              </w:rPr>
            </w:pPr>
            <w:r w:rsidRPr="003C151C">
              <w:rPr>
                <w:color w:val="000000" w:themeColor="text1"/>
              </w:rPr>
              <w:t xml:space="preserve">Occupied Housing Units in </w:t>
            </w:r>
            <w:r w:rsidR="00042902">
              <w:rPr>
                <w:color w:val="000000" w:themeColor="text1"/>
              </w:rPr>
              <w:t>North Gaza</w:t>
            </w:r>
            <w:r w:rsidRPr="003C151C">
              <w:rPr>
                <w:color w:val="000000" w:themeColor="text1"/>
              </w:rPr>
              <w:t xml:space="preserve"> Governorate by Locality and Type of Toilet </w:t>
            </w:r>
            <w:r w:rsidR="00F43BF6">
              <w:rPr>
                <w:color w:val="000000" w:themeColor="text1"/>
              </w:rPr>
              <w:t>F</w:t>
            </w:r>
            <w:r w:rsidRPr="003C151C">
              <w:rPr>
                <w:color w:val="000000" w:themeColor="text1"/>
              </w:rPr>
              <w:t xml:space="preserve">acility </w:t>
            </w:r>
            <w:r w:rsidR="00F43BF6">
              <w:rPr>
                <w:color w:val="000000" w:themeColor="text1"/>
              </w:rPr>
              <w:t>U</w:t>
            </w:r>
            <w:r w:rsidRPr="003C151C">
              <w:rPr>
                <w:color w:val="000000" w:themeColor="text1"/>
              </w:rPr>
              <w:t xml:space="preserve">sed by the </w:t>
            </w:r>
            <w:r w:rsidR="00F43BF6">
              <w:rPr>
                <w:color w:val="000000" w:themeColor="text1"/>
              </w:rPr>
              <w:t>H</w:t>
            </w:r>
            <w:r w:rsidRPr="003C151C">
              <w:rPr>
                <w:color w:val="000000" w:themeColor="text1"/>
              </w:rPr>
              <w:t xml:space="preserve">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AC4A0E" w:rsidP="009807E8">
            <w:pPr>
              <w:keepNext/>
              <w:jc w:val="center"/>
              <w:rPr>
                <w:b/>
                <w:bCs/>
                <w:color w:val="000000" w:themeColor="text1"/>
              </w:rPr>
            </w:pPr>
            <w:r>
              <w:rPr>
                <w:b/>
                <w:bCs/>
                <w:color w:val="000000" w:themeColor="text1"/>
              </w:rPr>
              <w:t>65</w:t>
            </w:r>
          </w:p>
        </w:tc>
      </w:tr>
      <w:tr w:rsidR="00CC530D" w:rsidRPr="00B514F3" w:rsidTr="00070086">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042902">
              <w:rPr>
                <w:color w:val="000000" w:themeColor="text1"/>
              </w:rPr>
              <w:t>North Gaza</w:t>
            </w:r>
            <w:r w:rsidRPr="004D568C">
              <w:rPr>
                <w:color w:val="000000" w:themeColor="text1"/>
              </w:rPr>
              <w:t xml:space="preserve"> Governorate by Locality and Utilization of Building, 2017</w:t>
            </w:r>
          </w:p>
        </w:tc>
        <w:tc>
          <w:tcPr>
            <w:tcW w:w="1098" w:type="dxa"/>
          </w:tcPr>
          <w:p w:rsidR="00CC530D" w:rsidRPr="00B514F3" w:rsidRDefault="00AC4A0E" w:rsidP="009807E8">
            <w:pPr>
              <w:jc w:val="center"/>
              <w:rPr>
                <w:b/>
                <w:bCs/>
                <w:color w:val="000000" w:themeColor="text1"/>
              </w:rPr>
            </w:pPr>
            <w:r>
              <w:rPr>
                <w:b/>
                <w:bCs/>
                <w:color w:val="000000" w:themeColor="text1"/>
              </w:rPr>
              <w:t>66</w:t>
            </w:r>
          </w:p>
        </w:tc>
      </w:tr>
      <w:tr w:rsidR="00CC530D" w:rsidRPr="00AA2D74" w:rsidTr="00070086">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042902">
              <w:rPr>
                <w:color w:val="000000" w:themeColor="text1"/>
              </w:rPr>
              <w:t>North Gaza</w:t>
            </w:r>
            <w:r w:rsidRPr="009432EB">
              <w:rPr>
                <w:color w:val="000000" w:themeColor="text1"/>
              </w:rPr>
              <w:t xml:space="preserve"> Governorate by</w:t>
            </w:r>
            <w:r w:rsidR="00070086">
              <w:rPr>
                <w:color w:val="000000" w:themeColor="text1"/>
              </w:rPr>
              <w:t xml:space="preserve">      </w:t>
            </w:r>
            <w:r w:rsidRPr="009432EB">
              <w:rPr>
                <w:color w:val="000000" w:themeColor="text1"/>
              </w:rPr>
              <w:t xml:space="preserve"> Locality, 2017</w:t>
            </w:r>
          </w:p>
        </w:tc>
        <w:tc>
          <w:tcPr>
            <w:tcW w:w="1098" w:type="dxa"/>
          </w:tcPr>
          <w:p w:rsidR="00CC530D" w:rsidRPr="00B514F3" w:rsidRDefault="00AC4A0E" w:rsidP="009807E8">
            <w:pPr>
              <w:jc w:val="center"/>
              <w:rPr>
                <w:b/>
                <w:bCs/>
                <w:color w:val="000000" w:themeColor="text1"/>
              </w:rPr>
            </w:pPr>
            <w:r>
              <w:rPr>
                <w:b/>
                <w:bCs/>
                <w:color w:val="000000" w:themeColor="text1"/>
              </w:rPr>
              <w:t>67</w:t>
            </w:r>
          </w:p>
        </w:tc>
      </w:tr>
      <w:tr w:rsidR="00CC530D" w:rsidRPr="00AA2D74" w:rsidTr="00070086">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042902">
              <w:rPr>
                <w:color w:val="000000" w:themeColor="text1"/>
              </w:rPr>
              <w:t>North Gaza</w:t>
            </w:r>
            <w:r w:rsidRPr="00243A07">
              <w:rPr>
                <w:color w:val="000000" w:themeColor="text1"/>
              </w:rPr>
              <w:t xml:space="preserve"> Governorate by Economic Activity, 2017</w:t>
            </w:r>
          </w:p>
        </w:tc>
        <w:tc>
          <w:tcPr>
            <w:tcW w:w="1098" w:type="dxa"/>
          </w:tcPr>
          <w:p w:rsidR="00CC530D" w:rsidRPr="00B514F3" w:rsidRDefault="00AC4A0E" w:rsidP="00CC530D">
            <w:pPr>
              <w:jc w:val="center"/>
              <w:rPr>
                <w:b/>
                <w:bCs/>
                <w:color w:val="000000" w:themeColor="text1"/>
              </w:rPr>
            </w:pPr>
            <w:r>
              <w:rPr>
                <w:b/>
                <w:bCs/>
                <w:color w:val="000000" w:themeColor="text1"/>
              </w:rPr>
              <w:t>68</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597144" w:rsidRDefault="00E16F31" w:rsidP="00335F53">
      <w:pPr>
        <w:jc w:val="center"/>
        <w:rPr>
          <w:b/>
          <w:bCs/>
          <w:sz w:val="28"/>
          <w:szCs w:val="28"/>
        </w:rPr>
      </w:pPr>
      <w:r>
        <w:rPr>
          <w:b/>
          <w:bCs/>
          <w:sz w:val="28"/>
          <w:szCs w:val="28"/>
        </w:rPr>
        <w:br w:type="page"/>
      </w:r>
      <w:r w:rsidR="00597144"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F91691" w:rsidP="00126AFC">
            <w:pPr>
              <w:rPr>
                <w:b/>
                <w:bCs/>
              </w:rPr>
            </w:pPr>
            <w:r>
              <w:rPr>
                <w:b/>
                <w:bCs/>
              </w:rPr>
              <w:t>February</w:t>
            </w:r>
            <w:r w:rsidR="00597144" w:rsidRPr="00175A86">
              <w:rPr>
                <w:b/>
                <w:bCs/>
              </w:rPr>
              <w:t>, 201</w:t>
            </w:r>
            <w:r w:rsidR="00126AF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EF339A">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00EF339A">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345289">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1521C4">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1521C4">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126AFC">
      <w:pPr>
        <w:pStyle w:val="ListParagraph"/>
        <w:numPr>
          <w:ilvl w:val="0"/>
          <w:numId w:val="40"/>
        </w:numPr>
        <w:bidi w:val="0"/>
        <w:ind w:left="426"/>
        <w:jc w:val="both"/>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126AFC">
      <w:pPr>
        <w:pStyle w:val="ListParagraph"/>
        <w:numPr>
          <w:ilvl w:val="0"/>
          <w:numId w:val="40"/>
        </w:numPr>
        <w:bidi w:val="0"/>
        <w:ind w:left="426"/>
        <w:jc w:val="both"/>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126AFC">
      <w:pPr>
        <w:pStyle w:val="BodyText2"/>
        <w:jc w:val="both"/>
        <w:rPr>
          <w:sz w:val="18"/>
          <w:szCs w:val="18"/>
          <w:rtl/>
        </w:rPr>
      </w:pPr>
    </w:p>
    <w:p w:rsidR="00C05A64" w:rsidRPr="00356EA6" w:rsidRDefault="00C05A64" w:rsidP="00126AFC">
      <w:pPr>
        <w:jc w:val="both"/>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126AFC">
      <w:pPr>
        <w:jc w:val="both"/>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126AFC">
      <w:pPr>
        <w:pStyle w:val="BodyText2"/>
        <w:jc w:val="both"/>
        <w:rPr>
          <w:sz w:val="18"/>
          <w:szCs w:val="18"/>
        </w:rPr>
      </w:pPr>
    </w:p>
    <w:p w:rsidR="00C05A64" w:rsidRPr="00356EA6" w:rsidRDefault="00C05A64" w:rsidP="00126AFC">
      <w:pPr>
        <w:jc w:val="both"/>
        <w:rPr>
          <w:b/>
          <w:bCs/>
        </w:rPr>
      </w:pPr>
      <w:r w:rsidRPr="00356EA6">
        <w:rPr>
          <w:b/>
          <w:bCs/>
        </w:rPr>
        <w:t>Chronic Disease:</w:t>
      </w:r>
    </w:p>
    <w:p w:rsidR="00C05A64" w:rsidRPr="00356EA6" w:rsidRDefault="00C05A64" w:rsidP="00126AFC">
      <w:pPr>
        <w:jc w:val="both"/>
      </w:pPr>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126AFC">
      <w:pPr>
        <w:pStyle w:val="BodyText2"/>
        <w:jc w:val="both"/>
        <w:rPr>
          <w:sz w:val="18"/>
          <w:szCs w:val="18"/>
        </w:rPr>
      </w:pPr>
    </w:p>
    <w:p w:rsidR="004C0BC6" w:rsidRPr="00D835A5" w:rsidRDefault="004C0BC6" w:rsidP="00126AFC">
      <w:pPr>
        <w:ind w:right="-108"/>
        <w:jc w:val="both"/>
        <w:rPr>
          <w:b/>
          <w:bCs/>
        </w:rPr>
      </w:pPr>
      <w:r w:rsidRPr="00D835A5">
        <w:rPr>
          <w:b/>
          <w:bCs/>
        </w:rPr>
        <w:t>Kindergarten:</w:t>
      </w:r>
    </w:p>
    <w:p w:rsidR="004C0BC6" w:rsidRPr="00D835A5" w:rsidRDefault="004C0BC6" w:rsidP="00126AFC">
      <w:pPr>
        <w:ind w:right="-108"/>
        <w:jc w:val="both"/>
      </w:pPr>
      <w:r w:rsidRPr="00D835A5">
        <w:t>Any educational institution licensed by MOE offering education to four or five year olds. Kindergarten Consists of the first and second grades.</w:t>
      </w:r>
    </w:p>
    <w:p w:rsidR="004C0BC6" w:rsidRPr="00E16F31" w:rsidRDefault="004C0BC6" w:rsidP="00126AFC">
      <w:pPr>
        <w:pStyle w:val="BodyText2"/>
        <w:jc w:val="both"/>
        <w:rPr>
          <w:sz w:val="18"/>
          <w:szCs w:val="18"/>
        </w:rPr>
      </w:pPr>
    </w:p>
    <w:p w:rsidR="004C0BC6" w:rsidRPr="00D835A5" w:rsidRDefault="004C0BC6" w:rsidP="00126AFC">
      <w:pPr>
        <w:jc w:val="both"/>
        <w:rPr>
          <w:b/>
          <w:bCs/>
        </w:rPr>
      </w:pPr>
      <w:r w:rsidRPr="00D835A5">
        <w:rPr>
          <w:b/>
          <w:bCs/>
        </w:rPr>
        <w:t>Educational Attendance:</w:t>
      </w:r>
    </w:p>
    <w:p w:rsidR="004C0BC6" w:rsidRPr="00D835A5" w:rsidRDefault="004C0BC6" w:rsidP="00126AFC">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126AFC">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126AFC">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126AFC">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126AFC">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126AFC">
      <w:pPr>
        <w:ind w:right="-108"/>
        <w:jc w:val="both"/>
        <w:rPr>
          <w:b/>
          <w:bCs/>
          <w:sz w:val="18"/>
          <w:szCs w:val="18"/>
        </w:rPr>
      </w:pPr>
    </w:p>
    <w:p w:rsidR="004C0BC6" w:rsidRPr="00D835A5" w:rsidRDefault="004C0BC6" w:rsidP="00126AFC">
      <w:pPr>
        <w:ind w:right="-108"/>
        <w:jc w:val="both"/>
        <w:rPr>
          <w:b/>
          <w:bCs/>
        </w:rPr>
      </w:pPr>
      <w:r w:rsidRPr="00D835A5">
        <w:rPr>
          <w:b/>
          <w:bCs/>
        </w:rPr>
        <w:t xml:space="preserve">Years of Schooling Completed: </w:t>
      </w:r>
    </w:p>
    <w:p w:rsidR="004C0BC6" w:rsidRPr="00D835A5" w:rsidRDefault="0004448E" w:rsidP="00126AFC">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126AFC">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91047D">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91047D" w:rsidRPr="00C518C3">
        <w:rPr>
          <w:b/>
          <w:bCs/>
        </w:rPr>
        <w:t>–</w:t>
      </w:r>
      <w:r w:rsidR="0091047D">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6A03B8">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6A03B8" w:rsidRPr="006A03B8">
        <w:t>married</w:t>
      </w:r>
      <w:r w:rsidR="006A03B8" w:rsidRPr="00C518C3">
        <w:t xml:space="preserve"> </w:t>
      </w:r>
      <w:r w:rsidRPr="00C518C3">
        <w:t>(according to customs and traditions applicable in the country).</w:t>
      </w:r>
    </w:p>
    <w:p w:rsidR="004C0BC6" w:rsidRPr="00C518C3" w:rsidRDefault="004C0BC6" w:rsidP="006A03B8">
      <w:pPr>
        <w:numPr>
          <w:ilvl w:val="0"/>
          <w:numId w:val="3"/>
        </w:numPr>
        <w:tabs>
          <w:tab w:val="clear" w:pos="720"/>
        </w:tabs>
        <w:ind w:left="567" w:right="0" w:hanging="425"/>
        <w:jc w:val="both"/>
      </w:pPr>
      <w:r w:rsidRPr="00C518C3">
        <w:rPr>
          <w:b/>
          <w:bCs/>
        </w:rPr>
        <w:t xml:space="preserve">Legally </w:t>
      </w:r>
      <w:r w:rsidR="006A03B8"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DB6A95" w:rsidP="00592C1A">
      <w:pPr>
        <w:pStyle w:val="ListParagraph"/>
        <w:numPr>
          <w:ilvl w:val="0"/>
          <w:numId w:val="11"/>
        </w:numPr>
        <w:autoSpaceDE w:val="0"/>
        <w:autoSpaceDN w:val="0"/>
        <w:bidi w:val="0"/>
        <w:adjustRightInd w:val="0"/>
        <w:ind w:left="567" w:hanging="425"/>
      </w:pPr>
      <w:r>
        <w:rPr>
          <w:rFonts w:cs="Times New Roman"/>
          <w:szCs w:val="24"/>
        </w:rPr>
        <w:t>International Standard</w:t>
      </w:r>
      <w:r>
        <w:rPr>
          <w:szCs w:val="24"/>
          <w:lang w:val="en-GB"/>
        </w:rPr>
        <w:t xml:space="preserve"> </w:t>
      </w:r>
      <w:r w:rsidR="002847DF">
        <w:rPr>
          <w:szCs w:val="24"/>
          <w:lang w:val="en-GB"/>
        </w:rPr>
        <w:t xml:space="preserve">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r w:rsidR="00DB6A95">
        <w:rPr>
          <w:rStyle w:val="hps"/>
        </w:rPr>
        <w:t>.</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042902">
        <w:rPr>
          <w:rFonts w:asciiTheme="majorBidi" w:hAnsiTheme="majorBidi" w:cstheme="majorBidi"/>
        </w:rPr>
        <w:t>North Gaza</w:t>
      </w:r>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CB632D" w:rsidP="0062041C">
            <w:pPr>
              <w:tabs>
                <w:tab w:val="num" w:pos="624"/>
              </w:tabs>
              <w:ind w:right="140"/>
              <w:jc w:val="center"/>
              <w:rPr>
                <w:b/>
                <w:bCs/>
                <w:rtl/>
              </w:rPr>
            </w:pPr>
            <w:r>
              <w:rPr>
                <w:b/>
                <w:bCs/>
              </w:rPr>
              <w:t>103.6</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192793">
      <w:pPr>
        <w:ind w:left="44"/>
        <w:jc w:val="both"/>
        <w:rPr>
          <w:rFonts w:ascii="Simplified Arabic" w:hAnsi="Simplified Arabic" w:cs="Simplified Arabic"/>
          <w:color w:val="FF0000"/>
        </w:rPr>
      </w:pPr>
      <w:r w:rsidRPr="006F1AD8">
        <w:rPr>
          <w:rFonts w:asciiTheme="majorBidi" w:hAnsiTheme="majorBidi" w:cstheme="majorBidi"/>
        </w:rPr>
        <w:t xml:space="preserve">Final results show that the total population of </w:t>
      </w:r>
      <w:r w:rsidR="00042902">
        <w:rPr>
          <w:rFonts w:asciiTheme="majorBidi" w:hAnsiTheme="majorBidi" w:cstheme="majorBidi"/>
        </w:rPr>
        <w:t>North Gaza</w:t>
      </w:r>
      <w:r w:rsidR="007155A0" w:rsidRPr="00CB632D">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sidR="00192793">
        <w:rPr>
          <w:rFonts w:asciiTheme="majorBidi" w:hAnsiTheme="majorBidi" w:cstheme="majorBidi"/>
        </w:rPr>
        <w:t>368,978</w:t>
      </w:r>
      <w:r w:rsidRPr="006F1AD8">
        <w:rPr>
          <w:rFonts w:asciiTheme="majorBidi" w:hAnsiTheme="majorBidi" w:cstheme="majorBidi"/>
        </w:rPr>
        <w:t xml:space="preserve"> persons, this number includes </w:t>
      </w:r>
      <w:r w:rsidR="00192793">
        <w:rPr>
          <w:rFonts w:asciiTheme="majorBidi" w:hAnsiTheme="majorBidi" w:cstheme="majorBidi"/>
        </w:rPr>
        <w:t>4,790</w:t>
      </w:r>
      <w:r w:rsidRPr="006F1AD8">
        <w:rPr>
          <w:rFonts w:asciiTheme="majorBidi" w:hAnsiTheme="majorBidi" w:cstheme="majorBidi"/>
        </w:rPr>
        <w:t xml:space="preserve"> persons estimated based on the post enumeration survey, where the under coverage rate was </w:t>
      </w:r>
      <w:r w:rsidR="0062041C">
        <w:rPr>
          <w:rFonts w:asciiTheme="majorBidi" w:hAnsiTheme="majorBidi" w:cstheme="majorBidi"/>
        </w:rPr>
        <w:t>1.</w:t>
      </w:r>
      <w:r w:rsidR="00192793">
        <w:rPr>
          <w:rFonts w:asciiTheme="majorBidi" w:hAnsiTheme="majorBidi" w:cstheme="majorBidi"/>
        </w:rPr>
        <w:t>3</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042902">
        <w:rPr>
          <w:rFonts w:asciiTheme="majorBidi" w:hAnsiTheme="majorBidi" w:cstheme="majorBidi"/>
        </w:rPr>
        <w:t>North Gaza</w:t>
      </w:r>
      <w:r w:rsidRPr="006F1AD8">
        <w:rPr>
          <w:rFonts w:asciiTheme="majorBidi" w:hAnsiTheme="majorBidi" w:cstheme="majorBidi"/>
        </w:rPr>
        <w:t xml:space="preserve"> governorate was </w:t>
      </w:r>
      <w:r w:rsidR="00192793">
        <w:rPr>
          <w:rFonts w:asciiTheme="majorBidi" w:hAnsiTheme="majorBidi" w:cstheme="majorBidi"/>
        </w:rPr>
        <w:t>364,188</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192793">
        <w:rPr>
          <w:rFonts w:asciiTheme="majorBidi" w:hAnsiTheme="majorBidi" w:cstheme="majorBidi"/>
        </w:rPr>
        <w:t>185,325</w:t>
      </w:r>
      <w:r w:rsidRPr="006F1AD8">
        <w:rPr>
          <w:rFonts w:asciiTheme="majorBidi" w:hAnsiTheme="majorBidi" w:cstheme="majorBidi"/>
        </w:rPr>
        <w:t xml:space="preserve"> males and </w:t>
      </w:r>
      <w:r w:rsidR="00192793">
        <w:rPr>
          <w:rFonts w:asciiTheme="majorBidi" w:hAnsiTheme="majorBidi" w:cstheme="majorBidi"/>
        </w:rPr>
        <w:t>178,863</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62041C">
        <w:rPr>
          <w:rFonts w:asciiTheme="majorBidi" w:hAnsiTheme="majorBidi" w:cstheme="majorBidi"/>
        </w:rPr>
        <w:t>103.6</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042902">
        <w:rPr>
          <w:rFonts w:asciiTheme="majorBidi" w:hAnsiTheme="majorBidi" w:cstheme="majorBidi"/>
        </w:rPr>
        <w:t>North Gaza</w:t>
      </w:r>
      <w:r w:rsidRPr="006F1AD8">
        <w:rPr>
          <w:rFonts w:asciiTheme="majorBidi" w:hAnsiTheme="majorBidi" w:cstheme="majorBidi"/>
        </w:rPr>
        <w:t xml:space="preserve"> governorate was </w:t>
      </w:r>
      <w:r w:rsidR="00192793">
        <w:rPr>
          <w:rFonts w:asciiTheme="majorBidi" w:hAnsiTheme="majorBidi" w:cstheme="majorBidi"/>
        </w:rPr>
        <w:t>265,355</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192793">
        <w:rPr>
          <w:rFonts w:asciiTheme="majorBidi" w:hAnsiTheme="majorBidi" w:cstheme="majorBidi"/>
        </w:rPr>
        <w:t>36.4</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042902">
        <w:rPr>
          <w:rFonts w:asciiTheme="majorBidi" w:hAnsiTheme="majorBidi" w:cstheme="majorBidi"/>
        </w:rPr>
        <w:t>North Gaza</w:t>
      </w:r>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192793">
        <w:rPr>
          <w:rFonts w:asciiTheme="majorBidi" w:hAnsiTheme="majorBidi" w:cstheme="majorBidi"/>
        </w:rPr>
        <w:t>7.7</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4657" w:type="pct"/>
        <w:jc w:val="center"/>
        <w:tblInd w:w="-87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83"/>
      </w:tblGrid>
      <w:tr w:rsidR="00720238" w:rsidRPr="00347CBD" w:rsidTr="002D79F9">
        <w:trPr>
          <w:trHeight w:val="340"/>
          <w:jc w:val="center"/>
        </w:trPr>
        <w:tc>
          <w:tcPr>
            <w:tcW w:w="5000" w:type="pct"/>
            <w:vAlign w:val="center"/>
          </w:tcPr>
          <w:p w:rsidR="00720238" w:rsidRPr="00625F42" w:rsidRDefault="00255FD8" w:rsidP="00FE263C">
            <w:pPr>
              <w:tabs>
                <w:tab w:val="num" w:pos="624"/>
              </w:tabs>
              <w:ind w:right="140"/>
              <w:jc w:val="center"/>
              <w:rPr>
                <w:b/>
                <w:bCs/>
                <w:rtl/>
              </w:rPr>
            </w:pPr>
            <w:r>
              <w:rPr>
                <w:b/>
                <w:bCs/>
              </w:rPr>
              <w:t>42.1</w:t>
            </w:r>
            <w:r w:rsidR="00E5463E">
              <w:rPr>
                <w:b/>
                <w:bCs/>
              </w:rPr>
              <w:t>%</w:t>
            </w:r>
            <w:r w:rsidR="00D76A0A">
              <w:rPr>
                <w:b/>
                <w:bCs/>
              </w:rPr>
              <w:t xml:space="preserve">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BA0AE1" w:rsidRPr="00BA0AE1">
              <w:rPr>
                <w:rFonts w:asciiTheme="majorBidi" w:hAnsiTheme="majorBidi" w:cstheme="majorBidi"/>
                <w:b/>
                <w:bCs/>
              </w:rPr>
              <w:t>North Gaza</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5817C7">
      <w:pPr>
        <w:contextualSpacing/>
        <w:jc w:val="both"/>
        <w:rPr>
          <w:rFonts w:asciiTheme="majorBidi" w:hAnsiTheme="majorBidi" w:cstheme="majorBidi"/>
        </w:rPr>
      </w:pPr>
      <w:r w:rsidRPr="00A35049">
        <w:rPr>
          <w:rFonts w:asciiTheme="majorBidi" w:hAnsiTheme="majorBidi" w:cstheme="majorBidi"/>
        </w:rPr>
        <w:t xml:space="preserve">Palestinian society in </w:t>
      </w:r>
      <w:r w:rsidR="00042902">
        <w:t>North Gaza</w:t>
      </w:r>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5817C7">
        <w:rPr>
          <w:rFonts w:asciiTheme="majorBidi" w:hAnsiTheme="majorBidi" w:cstheme="majorBidi"/>
        </w:rPr>
        <w:t>153,199</w:t>
      </w:r>
      <w:r w:rsidRPr="00A35049">
        <w:rPr>
          <w:rFonts w:asciiTheme="majorBidi" w:hAnsiTheme="majorBidi" w:cstheme="majorBidi"/>
        </w:rPr>
        <w:t xml:space="preserve"> or </w:t>
      </w:r>
      <w:r w:rsidR="005817C7">
        <w:rPr>
          <w:rFonts w:asciiTheme="majorBidi" w:hAnsiTheme="majorBidi" w:cstheme="majorBidi"/>
        </w:rPr>
        <w:t>42.1</w:t>
      </w:r>
      <w:r w:rsidRPr="00A35049">
        <w:rPr>
          <w:rFonts w:asciiTheme="majorBidi" w:hAnsiTheme="majorBidi" w:cstheme="majorBidi"/>
        </w:rPr>
        <w:t xml:space="preserve">% of the total population in the </w:t>
      </w:r>
      <w:r w:rsidR="00042902">
        <w:t>North Gaza</w:t>
      </w:r>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5817C7">
        <w:rPr>
          <w:rFonts w:asciiTheme="majorBidi" w:hAnsiTheme="majorBidi" w:cstheme="majorBidi"/>
        </w:rPr>
        <w:t>202,289</w:t>
      </w:r>
      <w:r w:rsidRPr="00A35049">
        <w:rPr>
          <w:rFonts w:asciiTheme="majorBidi" w:hAnsiTheme="majorBidi" w:cstheme="majorBidi"/>
        </w:rPr>
        <w:t xml:space="preserve"> persons or </w:t>
      </w:r>
      <w:r w:rsidR="005817C7">
        <w:rPr>
          <w:rFonts w:asciiTheme="majorBidi" w:hAnsiTheme="majorBidi" w:cstheme="majorBidi"/>
        </w:rPr>
        <w:t>55.6</w:t>
      </w:r>
      <w:r w:rsidRPr="00A35049">
        <w:rPr>
          <w:rFonts w:asciiTheme="majorBidi" w:hAnsiTheme="majorBidi" w:cstheme="majorBidi"/>
        </w:rPr>
        <w:t xml:space="preserve">% of the total population, while the population aged 65 years and over total </w:t>
      </w:r>
      <w:r w:rsidR="005817C7">
        <w:rPr>
          <w:rFonts w:asciiTheme="majorBidi" w:hAnsiTheme="majorBidi" w:cstheme="majorBidi"/>
        </w:rPr>
        <w:t>8,515</w:t>
      </w:r>
      <w:r w:rsidRPr="00A35049">
        <w:rPr>
          <w:rFonts w:asciiTheme="majorBidi" w:hAnsiTheme="majorBidi" w:cstheme="majorBidi"/>
        </w:rPr>
        <w:t xml:space="preserve"> persons or </w:t>
      </w:r>
      <w:r w:rsidR="005817C7">
        <w:rPr>
          <w:rFonts w:asciiTheme="majorBidi" w:hAnsiTheme="majorBidi" w:cstheme="majorBidi"/>
        </w:rPr>
        <w:t>2.3</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5817C7">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042902">
        <w:rPr>
          <w:rFonts w:asciiTheme="majorBidi" w:hAnsiTheme="majorBidi" w:cstheme="majorBidi"/>
        </w:rPr>
        <w:t>North Gaza</w:t>
      </w:r>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5817C7">
        <w:rPr>
          <w:rFonts w:asciiTheme="majorBidi" w:hAnsiTheme="majorBidi" w:cstheme="majorBidi"/>
        </w:rPr>
        <w:t>8.4</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5817C7">
        <w:rPr>
          <w:rFonts w:asciiTheme="majorBidi" w:hAnsiTheme="majorBidi" w:cstheme="majorBidi"/>
        </w:rPr>
        <w:t>7.5</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5817C7">
        <w:rPr>
          <w:rFonts w:asciiTheme="majorBidi" w:hAnsiTheme="majorBidi" w:cstheme="majorBidi"/>
        </w:rPr>
        <w:t>5.6</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EA2FEC" w:rsidRDefault="00EA2FEC" w:rsidP="00720238">
      <w:pPr>
        <w:pStyle w:val="BodyText2"/>
        <w:tabs>
          <w:tab w:val="left" w:pos="458"/>
        </w:tabs>
        <w:jc w:val="both"/>
        <w:rPr>
          <w:b/>
          <w:bCs/>
        </w:rPr>
      </w:pPr>
    </w:p>
    <w:p w:rsidR="00EA2FEC" w:rsidRDefault="00EA2FEC"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4874" w:type="pct"/>
        <w:jc w:val="center"/>
        <w:tblInd w:w="-3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192"/>
      </w:tblGrid>
      <w:tr w:rsidR="00720238" w:rsidRPr="00347CBD" w:rsidTr="00EA2FEC">
        <w:trPr>
          <w:trHeight w:val="454"/>
          <w:jc w:val="center"/>
        </w:trPr>
        <w:tc>
          <w:tcPr>
            <w:tcW w:w="5000" w:type="pct"/>
            <w:vAlign w:val="center"/>
          </w:tcPr>
          <w:p w:rsidR="00720238" w:rsidRPr="00347CBD" w:rsidRDefault="008F0023" w:rsidP="00D77B46">
            <w:pPr>
              <w:tabs>
                <w:tab w:val="num" w:pos="624"/>
              </w:tabs>
              <w:ind w:right="140"/>
              <w:jc w:val="center"/>
              <w:rPr>
                <w:b/>
                <w:bCs/>
                <w:rtl/>
              </w:rPr>
            </w:pPr>
            <w:r>
              <w:rPr>
                <w:b/>
                <w:bCs/>
              </w:rPr>
              <w:t>3.2</w:t>
            </w:r>
            <w:r w:rsidR="00720238">
              <w:rPr>
                <w:b/>
                <w:bCs/>
              </w:rPr>
              <w:t xml:space="preserve">% of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042902">
              <w:rPr>
                <w:b/>
                <w:bCs/>
                <w:sz w:val="22"/>
                <w:szCs w:val="22"/>
              </w:rPr>
              <w:t>North Gaza</w:t>
            </w:r>
            <w:r w:rsidR="0023565F" w:rsidRPr="0023565F">
              <w:t xml:space="preserve"> </w:t>
            </w:r>
            <w:r w:rsidR="0023565F" w:rsidRPr="0023565F">
              <w:rPr>
                <w:b/>
                <w:bCs/>
              </w:rPr>
              <w:t xml:space="preserve">Governorate </w:t>
            </w:r>
            <w:r w:rsidR="00720238">
              <w:rPr>
                <w:b/>
                <w:bCs/>
              </w:rPr>
              <w:t xml:space="preserve">are </w:t>
            </w:r>
            <w:r w:rsidR="00504F66">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FA09DA">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042902">
        <w:t>North Gaza</w:t>
      </w:r>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FA09DA">
        <w:rPr>
          <w:rFonts w:asciiTheme="majorBidi" w:hAnsiTheme="majorBidi" w:cstheme="majorBidi"/>
        </w:rPr>
        <w:t>11,611</w:t>
      </w:r>
      <w:r w:rsidRPr="00D07947">
        <w:rPr>
          <w:rFonts w:asciiTheme="majorBidi" w:hAnsiTheme="majorBidi" w:cstheme="majorBidi"/>
        </w:rPr>
        <w:t xml:space="preserve"> persons, including </w:t>
      </w:r>
      <w:r w:rsidR="00FA09DA">
        <w:rPr>
          <w:rFonts w:asciiTheme="majorBidi" w:hAnsiTheme="majorBidi" w:cstheme="majorBidi"/>
        </w:rPr>
        <w:t>6,652</w:t>
      </w:r>
      <w:r w:rsidRPr="00D07947">
        <w:rPr>
          <w:rFonts w:asciiTheme="majorBidi" w:hAnsiTheme="majorBidi" w:cstheme="majorBidi"/>
        </w:rPr>
        <w:t xml:space="preserve"> males and </w:t>
      </w:r>
      <w:r w:rsidR="00FA09DA">
        <w:rPr>
          <w:rFonts w:asciiTheme="majorBidi" w:hAnsiTheme="majorBidi" w:cstheme="majorBidi"/>
        </w:rPr>
        <w:t>4,959</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FA09DA">
        <w:rPr>
          <w:rFonts w:asciiTheme="majorBidi" w:hAnsiTheme="majorBidi" w:cstheme="majorBidi"/>
        </w:rPr>
        <w:t>6,149</w:t>
      </w:r>
      <w:r w:rsidRPr="00D07947">
        <w:rPr>
          <w:rFonts w:asciiTheme="majorBidi" w:hAnsiTheme="majorBidi" w:cstheme="majorBidi"/>
        </w:rPr>
        <w:t xml:space="preserve"> comprising </w:t>
      </w:r>
      <w:r w:rsidR="00FA09DA">
        <w:rPr>
          <w:rFonts w:asciiTheme="majorBidi" w:hAnsiTheme="majorBidi" w:cstheme="majorBidi"/>
        </w:rPr>
        <w:t>1.7</w:t>
      </w:r>
      <w:r w:rsidRPr="00D07947">
        <w:rPr>
          <w:rFonts w:asciiTheme="majorBidi" w:hAnsiTheme="majorBidi" w:cstheme="majorBidi"/>
        </w:rPr>
        <w:t xml:space="preserve">% of total Palestinian population in the governorate, followed by seeing disability with </w:t>
      </w:r>
      <w:r w:rsidR="00FA09DA">
        <w:rPr>
          <w:rFonts w:asciiTheme="majorBidi" w:hAnsiTheme="majorBidi" w:cstheme="majorBidi"/>
        </w:rPr>
        <w:t>3,688</w:t>
      </w:r>
      <w:r w:rsidRPr="00D07947">
        <w:rPr>
          <w:rFonts w:asciiTheme="majorBidi" w:hAnsiTheme="majorBidi" w:cstheme="majorBidi"/>
        </w:rPr>
        <w:t xml:space="preserve"> comprising </w:t>
      </w:r>
      <w:r w:rsidR="00FA09DA">
        <w:rPr>
          <w:rFonts w:asciiTheme="majorBidi" w:hAnsiTheme="majorBidi" w:cstheme="majorBidi"/>
        </w:rPr>
        <w:t>1.0</w:t>
      </w:r>
      <w:r w:rsidRPr="00D07947">
        <w:rPr>
          <w:rFonts w:asciiTheme="majorBidi" w:hAnsiTheme="majorBidi" w:cstheme="majorBidi"/>
        </w:rPr>
        <w:t xml:space="preserve">%, then, hearing disability with </w:t>
      </w:r>
      <w:r w:rsidR="00FA09DA">
        <w:rPr>
          <w:rFonts w:asciiTheme="majorBidi" w:hAnsiTheme="majorBidi" w:cstheme="majorBidi"/>
        </w:rPr>
        <w:t>2,210</w:t>
      </w:r>
      <w:r w:rsidRPr="00D07947">
        <w:rPr>
          <w:rFonts w:asciiTheme="majorBidi" w:hAnsiTheme="majorBidi" w:cstheme="majorBidi"/>
        </w:rPr>
        <w:t xml:space="preserve"> comprising </w:t>
      </w:r>
      <w:r w:rsidR="00F60218" w:rsidRPr="00D07947">
        <w:rPr>
          <w:rFonts w:asciiTheme="majorBidi" w:hAnsiTheme="majorBidi" w:cstheme="majorBidi"/>
        </w:rPr>
        <w:t>0.6</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FA09DA">
        <w:rPr>
          <w:rFonts w:asciiTheme="majorBidi" w:hAnsiTheme="majorBidi" w:cstheme="majorBidi"/>
        </w:rPr>
        <w:t>2,190</w:t>
      </w:r>
      <w:r w:rsidR="00F60218" w:rsidRPr="00D07947">
        <w:rPr>
          <w:rFonts w:asciiTheme="majorBidi" w:hAnsiTheme="majorBidi" w:cstheme="majorBidi"/>
        </w:rPr>
        <w:t xml:space="preserve"> comprising 0.</w:t>
      </w:r>
      <w:r w:rsidR="00FA09DA">
        <w:rPr>
          <w:rFonts w:asciiTheme="majorBidi" w:hAnsiTheme="majorBidi" w:cstheme="majorBidi"/>
        </w:rPr>
        <w:t>6</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F36115">
        <w:rPr>
          <w:rFonts w:asciiTheme="majorBidi" w:hAnsiTheme="majorBidi" w:cstheme="majorBidi"/>
        </w:rPr>
        <w:t xml:space="preserve">and </w:t>
      </w:r>
      <w:r w:rsidRPr="00D07947">
        <w:rPr>
          <w:rFonts w:asciiTheme="majorBidi" w:hAnsiTheme="majorBidi" w:cstheme="majorBidi"/>
        </w:rPr>
        <w:t xml:space="preserve">concentrating disability with </w:t>
      </w:r>
      <w:r w:rsidR="00FA09DA">
        <w:rPr>
          <w:rFonts w:asciiTheme="majorBidi" w:hAnsiTheme="majorBidi" w:cstheme="majorBidi"/>
        </w:rPr>
        <w:t>2,076</w:t>
      </w:r>
      <w:r w:rsidRPr="00D07947">
        <w:rPr>
          <w:rFonts w:asciiTheme="majorBidi" w:hAnsiTheme="majorBidi" w:cstheme="majorBidi"/>
        </w:rPr>
        <w:t xml:space="preserve"> comprising </w:t>
      </w:r>
      <w:r w:rsidR="00F60218" w:rsidRPr="00D07947">
        <w:rPr>
          <w:rFonts w:asciiTheme="majorBidi" w:hAnsiTheme="majorBidi" w:cstheme="majorBidi"/>
        </w:rPr>
        <w:t>0.</w:t>
      </w:r>
      <w:r w:rsidR="00FA09DA">
        <w:rPr>
          <w:rFonts w:asciiTheme="majorBidi" w:hAnsiTheme="majorBidi" w:cstheme="majorBidi"/>
        </w:rPr>
        <w:t>6</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Look w:val="04A0"/>
      </w:tblPr>
      <w:tblGrid>
        <w:gridCol w:w="8968"/>
      </w:tblGrid>
      <w:tr w:rsidR="00720238" w:rsidTr="001D5242">
        <w:trPr>
          <w:jc w:val="center"/>
        </w:trPr>
        <w:tc>
          <w:tcPr>
            <w:tcW w:w="8968"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5082" cy="2544417"/>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F873C1"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650" w:type="pct"/>
        <w:jc w:val="center"/>
        <w:tblInd w:w="-7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70"/>
      </w:tblGrid>
      <w:tr w:rsidR="00720238" w:rsidRPr="00347CBD" w:rsidTr="00D77B46">
        <w:trPr>
          <w:trHeight w:val="454"/>
          <w:jc w:val="center"/>
        </w:trPr>
        <w:tc>
          <w:tcPr>
            <w:tcW w:w="5000" w:type="pct"/>
            <w:vAlign w:val="center"/>
          </w:tcPr>
          <w:p w:rsidR="00720238" w:rsidRPr="0023565F" w:rsidRDefault="00351AD7" w:rsidP="0091047D">
            <w:pPr>
              <w:tabs>
                <w:tab w:val="num" w:pos="624"/>
              </w:tabs>
              <w:ind w:right="140"/>
              <w:jc w:val="center"/>
              <w:rPr>
                <w:b/>
                <w:bCs/>
                <w:rtl/>
              </w:rPr>
            </w:pPr>
            <w:r>
              <w:rPr>
                <w:b/>
                <w:bCs/>
              </w:rPr>
              <w:t>41.3</w:t>
            </w:r>
            <w:r w:rsidR="00540FE1">
              <w:rPr>
                <w:b/>
                <w:bCs/>
              </w:rPr>
              <w:t>%</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042902" w:rsidRPr="00773FBA">
              <w:rPr>
                <w:b/>
                <w:bCs/>
              </w:rPr>
              <w:t>North Gaza</w:t>
            </w:r>
            <w:r w:rsidR="008E2D01" w:rsidRPr="0023565F">
              <w:t xml:space="preserve"> </w:t>
            </w:r>
            <w:r w:rsidR="007B1F85" w:rsidRPr="0023565F">
              <w:rPr>
                <w:b/>
                <w:bCs/>
              </w:rPr>
              <w:t>G</w:t>
            </w:r>
            <w:r w:rsidR="008E2D01" w:rsidRPr="0023565F">
              <w:rPr>
                <w:b/>
                <w:bCs/>
              </w:rPr>
              <w:t>overnorate</w:t>
            </w:r>
            <w:r w:rsidR="00720238" w:rsidRPr="0023565F">
              <w:rPr>
                <w:b/>
                <w:bCs/>
              </w:rPr>
              <w:t xml:space="preserve"> (5 </w:t>
            </w:r>
            <w:r w:rsidR="007B1F85" w:rsidRPr="0023565F">
              <w:rPr>
                <w:b/>
                <w:bCs/>
              </w:rPr>
              <w:t>Y</w:t>
            </w:r>
            <w:r w:rsidR="00720238" w:rsidRPr="0023565F">
              <w:rPr>
                <w:b/>
                <w:bCs/>
              </w:rPr>
              <w:t xml:space="preserve">ears and </w:t>
            </w:r>
            <w:r w:rsidR="0091047D">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540FE1">
      <w:pPr>
        <w:pStyle w:val="BodyText2"/>
        <w:tabs>
          <w:tab w:val="left" w:pos="458"/>
          <w:tab w:val="left" w:pos="8640"/>
        </w:tabs>
        <w:ind w:left="98"/>
        <w:jc w:val="both"/>
        <w:rPr>
          <w:rtl/>
        </w:rPr>
      </w:pPr>
      <w:r>
        <w:t xml:space="preserve">The number of Palestinian population </w:t>
      </w:r>
      <w:r w:rsidR="00FB7701" w:rsidRPr="00FB7701">
        <w:t xml:space="preserve">in </w:t>
      </w:r>
      <w:r w:rsidR="00042902">
        <w:t>North Gaza</w:t>
      </w:r>
      <w:r w:rsidR="00FB7701" w:rsidRPr="00FB7701">
        <w:t xml:space="preserve"> </w:t>
      </w:r>
      <w:r w:rsidR="008143E9">
        <w:t>g</w:t>
      </w:r>
      <w:r w:rsidR="00FB7701" w:rsidRPr="00FB7701">
        <w:t>overnorate</w:t>
      </w:r>
      <w:r w:rsidR="00FB7701">
        <w:rPr>
          <w:b/>
          <w:bCs/>
        </w:rPr>
        <w:t xml:space="preserve"> </w:t>
      </w:r>
      <w:r>
        <w:t xml:space="preserve">aged 5 years and over attending education was </w:t>
      </w:r>
      <w:r w:rsidR="00A54696">
        <w:t>127,694</w:t>
      </w:r>
      <w:r>
        <w:t xml:space="preserve"> persons, comprising </w:t>
      </w:r>
      <w:r w:rsidR="00A54696">
        <w:t>41.3</w:t>
      </w:r>
      <w:r>
        <w:t xml:space="preserve">% of the total Palestinian population aged 5 years and over in the governorate.  </w:t>
      </w:r>
      <w:r w:rsidRPr="001C76DF">
        <w:t xml:space="preserve">As for the </w:t>
      </w:r>
      <w:r>
        <w:t xml:space="preserve">number of </w:t>
      </w:r>
      <w:r w:rsidRPr="001C76DF">
        <w:t>Palestinian po</w:t>
      </w:r>
      <w:r w:rsidR="00A54696">
        <w:t>pulation aged</w:t>
      </w:r>
      <w:r w:rsidR="002D5A21">
        <w:t xml:space="preserve"> </w:t>
      </w:r>
      <w:r w:rsidRPr="001C76DF">
        <w:t>(3-5 years</w:t>
      </w:r>
      <w:r>
        <w:t>)</w:t>
      </w:r>
      <w:r w:rsidRPr="001C76DF">
        <w:t xml:space="preserve"> attending kindergarten</w:t>
      </w:r>
      <w:r w:rsidRPr="00142B43">
        <w:t xml:space="preserve"> </w:t>
      </w:r>
      <w:r>
        <w:t xml:space="preserve">in </w:t>
      </w:r>
      <w:r w:rsidR="00042902">
        <w:rPr>
          <w:color w:val="000000" w:themeColor="text1"/>
        </w:rPr>
        <w:t>North Gaza</w:t>
      </w:r>
      <w:r>
        <w:t xml:space="preserve"> governorate, data showed that the number</w:t>
      </w:r>
      <w:r w:rsidRPr="001C76DF">
        <w:t xml:space="preserve"> </w:t>
      </w:r>
      <w:r>
        <w:t>was</w:t>
      </w:r>
      <w:r w:rsidRPr="001C76DF">
        <w:t xml:space="preserve"> </w:t>
      </w:r>
      <w:r w:rsidR="00A54696">
        <w:t>15,333</w:t>
      </w:r>
      <w:r w:rsidRPr="001C76DF">
        <w:t xml:space="preserve"> </w:t>
      </w:r>
      <w:r>
        <w:t>persons</w:t>
      </w:r>
      <w:r w:rsidRPr="001C76DF">
        <w:t xml:space="preserve">, </w:t>
      </w:r>
      <w:r>
        <w:t xml:space="preserve">comprising </w:t>
      </w:r>
      <w:r w:rsidR="00A54696">
        <w:t>47.</w:t>
      </w:r>
      <w:r w:rsidR="00540FE1">
        <w:t>4</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3E6EB6">
      <w:pPr>
        <w:pStyle w:val="BodyText2"/>
        <w:tabs>
          <w:tab w:val="left" w:pos="458"/>
          <w:tab w:val="left" w:pos="8640"/>
        </w:tabs>
        <w:ind w:left="98"/>
        <w:jc w:val="both"/>
      </w:pPr>
      <w:r>
        <w:t xml:space="preserve">The number of Palestinian population aged 10 years and over with a bachelor’s degree or higher in </w:t>
      </w:r>
      <w:r w:rsidR="00042902">
        <w:rPr>
          <w:color w:val="000000" w:themeColor="text1"/>
        </w:rPr>
        <w:t>North Gaza</w:t>
      </w:r>
      <w:r>
        <w:t xml:space="preserve"> governorate was </w:t>
      </w:r>
      <w:r w:rsidR="003E6EB6">
        <w:t>36,982</w:t>
      </w:r>
      <w:r>
        <w:t xml:space="preserve"> comprising </w:t>
      </w:r>
      <w:r w:rsidR="003E6EB6">
        <w:t>14.5</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t xml:space="preserve">Percentage Distribution of Palestinian Population (10 years and over) in </w:t>
      </w:r>
      <w:r w:rsidR="00042902">
        <w:rPr>
          <w:rFonts w:ascii="Arial" w:hAnsi="Arial" w:cs="Arial"/>
          <w:b/>
          <w:bCs/>
          <w:color w:val="000000" w:themeColor="text1"/>
          <w:sz w:val="22"/>
          <w:szCs w:val="22"/>
        </w:rPr>
        <w:t>North Gaza</w:t>
      </w:r>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F873C1" w:rsidRDefault="00720238" w:rsidP="00720238">
      <w:pPr>
        <w:pStyle w:val="BodyText2"/>
        <w:tabs>
          <w:tab w:val="left" w:pos="458"/>
          <w:tab w:val="left" w:pos="8640"/>
        </w:tabs>
        <w:ind w:left="98"/>
        <w:jc w:val="both"/>
      </w:pPr>
    </w:p>
    <w:p w:rsidR="00720238" w:rsidRDefault="00720238" w:rsidP="006936DF">
      <w:pPr>
        <w:pStyle w:val="BodyText2"/>
        <w:tabs>
          <w:tab w:val="left" w:pos="458"/>
          <w:tab w:val="left" w:pos="8640"/>
        </w:tabs>
        <w:jc w:val="both"/>
      </w:pPr>
      <w:r>
        <w:t xml:space="preserve">Among Palestinian population aged 10 years and over in </w:t>
      </w:r>
      <w:r w:rsidR="00042902">
        <w:rPr>
          <w:color w:val="000000" w:themeColor="text1"/>
        </w:rPr>
        <w:t>North Gaza</w:t>
      </w:r>
      <w:r>
        <w:t xml:space="preserve"> </w:t>
      </w:r>
      <w:r>
        <w:rPr>
          <w:rFonts w:asciiTheme="majorBidi" w:hAnsiTheme="majorBidi" w:cstheme="majorBidi"/>
        </w:rPr>
        <w:t>governorate</w:t>
      </w:r>
      <w:r>
        <w:t xml:space="preserve">, </w:t>
      </w:r>
      <w:r w:rsidR="006936DF">
        <w:t>7,050</w:t>
      </w:r>
      <w:r>
        <w:t xml:space="preserve"> were illiterate, comprising </w:t>
      </w:r>
      <w:r w:rsidR="002415DF">
        <w:t>2.</w:t>
      </w:r>
      <w:r w:rsidR="003978BC">
        <w:t>8</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3978BC">
      <w:pPr>
        <w:pStyle w:val="BodyText2"/>
        <w:jc w:val="both"/>
      </w:pPr>
      <w:r w:rsidRPr="002A3E72">
        <w:t>In comparison with previous censuses during 1997 – 2017</w:t>
      </w:r>
      <w:r w:rsidRPr="002A3E72">
        <w:rPr>
          <w:rFonts w:asciiTheme="majorBidi" w:hAnsiTheme="majorBidi" w:cstheme="majorBidi"/>
        </w:rPr>
        <w:t xml:space="preserve"> in </w:t>
      </w:r>
      <w:r w:rsidR="00042902">
        <w:t>North Gaza</w:t>
      </w:r>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3978BC">
        <w:t>7.4</w:t>
      </w:r>
      <w:r w:rsidRPr="002A3E72">
        <w:t xml:space="preserve">% in 1997 to </w:t>
      </w:r>
      <w:r w:rsidR="003978BC">
        <w:t>1.5</w:t>
      </w:r>
      <w:r w:rsidRPr="002A3E72">
        <w:t xml:space="preserve">% in 2017, whereas illiteracy rate of females has dropped significantly from </w:t>
      </w:r>
      <w:r w:rsidR="003978BC">
        <w:t>17.3</w:t>
      </w:r>
      <w:r w:rsidRPr="002A3E72">
        <w:t xml:space="preserve">% in 1997 to </w:t>
      </w:r>
      <w:r w:rsidR="002415DF" w:rsidRPr="002A3E72">
        <w:t>4.</w:t>
      </w:r>
      <w:r w:rsidR="003978BC">
        <w:t>0</w:t>
      </w:r>
      <w:r w:rsidRPr="002A3E72">
        <w:t xml:space="preserve">% in 2017, resulted in reducing the gap between both sexes from </w:t>
      </w:r>
      <w:r w:rsidR="003978BC">
        <w:t>9.9</w:t>
      </w:r>
      <w:r w:rsidRPr="002A3E72">
        <w:t>%</w:t>
      </w:r>
      <w:r w:rsidR="00597C7B">
        <w:t xml:space="preserve"> in 1997</w:t>
      </w:r>
      <w:r w:rsidRPr="002A3E72">
        <w:t xml:space="preserve"> to </w:t>
      </w:r>
      <w:r w:rsidR="003978BC">
        <w:t>2.5</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042902">
        <w:rPr>
          <w:rFonts w:ascii="Arial" w:hAnsi="Arial" w:cs="Arial"/>
          <w:b/>
          <w:bCs/>
          <w:sz w:val="22"/>
          <w:szCs w:val="22"/>
        </w:rPr>
        <w:t>North Gaza</w:t>
      </w:r>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C79FF" w:rsidRDefault="00AC79FF" w:rsidP="00720238">
      <w:pPr>
        <w:pStyle w:val="BodyText2"/>
        <w:jc w:val="left"/>
        <w:rPr>
          <w:b/>
          <w:bCs/>
          <w:sz w:val="16"/>
          <w:szCs w:val="16"/>
        </w:rPr>
      </w:pPr>
    </w:p>
    <w:p w:rsidR="00AC79FF" w:rsidRDefault="00AC79FF" w:rsidP="00720238">
      <w:pPr>
        <w:pStyle w:val="BodyText2"/>
        <w:jc w:val="left"/>
        <w:rPr>
          <w:b/>
          <w:bCs/>
          <w:sz w:val="16"/>
          <w:szCs w:val="16"/>
        </w:rPr>
      </w:pPr>
    </w:p>
    <w:p w:rsidR="00AC79FF" w:rsidRDefault="00AC79FF" w:rsidP="00720238">
      <w:pPr>
        <w:pStyle w:val="BodyText2"/>
        <w:jc w:val="left"/>
        <w:rPr>
          <w:b/>
          <w:bCs/>
          <w:sz w:val="16"/>
          <w:szCs w:val="16"/>
        </w:rPr>
      </w:pPr>
    </w:p>
    <w:p w:rsidR="00AC79FF" w:rsidRDefault="00AC79FF" w:rsidP="00720238">
      <w:pPr>
        <w:pStyle w:val="BodyText2"/>
        <w:jc w:val="left"/>
        <w:rPr>
          <w:b/>
          <w:bCs/>
          <w:sz w:val="16"/>
          <w:szCs w:val="16"/>
        </w:rPr>
      </w:pPr>
    </w:p>
    <w:p w:rsidR="001A1095" w:rsidRDefault="001A1095" w:rsidP="00720238">
      <w:pPr>
        <w:pStyle w:val="BodyText2"/>
        <w:jc w:val="left"/>
        <w:rPr>
          <w:b/>
          <w:bCs/>
          <w:sz w:val="16"/>
          <w:szCs w:val="16"/>
        </w:rPr>
      </w:pPr>
    </w:p>
    <w:p w:rsidR="001A1095" w:rsidRDefault="001A1095" w:rsidP="00720238">
      <w:pPr>
        <w:pStyle w:val="BodyText2"/>
        <w:jc w:val="left"/>
        <w:rPr>
          <w:b/>
          <w:bCs/>
          <w:sz w:val="16"/>
          <w:szCs w:val="16"/>
        </w:rPr>
      </w:pPr>
    </w:p>
    <w:p w:rsidR="00AC79FF" w:rsidRDefault="00AC79FF" w:rsidP="00720238">
      <w:pPr>
        <w:pStyle w:val="BodyText2"/>
        <w:jc w:val="left"/>
        <w:rPr>
          <w:b/>
          <w:bCs/>
          <w:sz w:val="16"/>
          <w:szCs w:val="16"/>
        </w:rPr>
      </w:pPr>
    </w:p>
    <w:p w:rsidR="00AC79FF" w:rsidRDefault="00AC79FF" w:rsidP="00720238">
      <w:pPr>
        <w:pStyle w:val="BodyText2"/>
        <w:jc w:val="left"/>
        <w:rPr>
          <w:b/>
          <w:bCs/>
          <w:sz w:val="16"/>
          <w:szCs w:val="16"/>
        </w:rPr>
      </w:pPr>
    </w:p>
    <w:p w:rsidR="00AC79FF" w:rsidRDefault="00AC79FF" w:rsidP="00720238">
      <w:pPr>
        <w:pStyle w:val="BodyText2"/>
        <w:jc w:val="left"/>
        <w:rPr>
          <w:b/>
          <w:bCs/>
          <w:sz w:val="16"/>
          <w:szCs w:val="16"/>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65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01"/>
      </w:tblGrid>
      <w:tr w:rsidR="00720238" w:rsidRPr="00347CBD" w:rsidTr="002D79F9">
        <w:trPr>
          <w:trHeight w:val="340"/>
          <w:jc w:val="center"/>
        </w:trPr>
        <w:tc>
          <w:tcPr>
            <w:tcW w:w="5000" w:type="pct"/>
            <w:vAlign w:val="center"/>
          </w:tcPr>
          <w:p w:rsidR="00720238" w:rsidRPr="0023565F" w:rsidRDefault="00202BD5" w:rsidP="001E0DDD">
            <w:pPr>
              <w:tabs>
                <w:tab w:val="num" w:pos="624"/>
              </w:tabs>
              <w:ind w:right="140"/>
              <w:jc w:val="center"/>
              <w:rPr>
                <w:b/>
                <w:bCs/>
                <w:rtl/>
              </w:rPr>
            </w:pPr>
            <w:r>
              <w:rPr>
                <w:b/>
                <w:bCs/>
              </w:rPr>
              <w:t>44.4</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042902">
              <w:rPr>
                <w:b/>
                <w:bCs/>
              </w:rPr>
              <w:t>North Gaza</w:t>
            </w:r>
            <w:r w:rsidR="00B34F3D" w:rsidRPr="0023565F">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AF308F">
      <w:pPr>
        <w:pStyle w:val="BodyText2"/>
        <w:tabs>
          <w:tab w:val="left" w:pos="458"/>
        </w:tabs>
        <w:jc w:val="both"/>
      </w:pPr>
      <w:r>
        <w:t xml:space="preserve">The number of unemployed Palestinian population </w:t>
      </w:r>
      <w:r w:rsidR="0082604D">
        <w:t xml:space="preserve">in </w:t>
      </w:r>
      <w:r w:rsidR="00042902">
        <w:rPr>
          <w:rFonts w:asciiTheme="majorBidi" w:hAnsiTheme="majorBidi" w:cstheme="majorBidi"/>
        </w:rPr>
        <w:t>North Gaza</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AF308F">
        <w:t>41,131</w:t>
      </w:r>
      <w:r>
        <w:t xml:space="preserve"> persons, comprising </w:t>
      </w:r>
      <w:r w:rsidR="00AF308F">
        <w:t>44.4</w:t>
      </w:r>
      <w:r>
        <w:t xml:space="preserve">% of the total economically active Palestinian in that age group, including </w:t>
      </w:r>
      <w:r w:rsidR="00AF308F">
        <w:t>30,590</w:t>
      </w:r>
      <w:r>
        <w:t xml:space="preserve"> males aged </w:t>
      </w:r>
      <w:r w:rsidR="00F55187">
        <w:t>15</w:t>
      </w:r>
      <w:r>
        <w:t xml:space="preserve"> years and over, comprising </w:t>
      </w:r>
      <w:r w:rsidR="00AF308F">
        <w:t>40.5</w:t>
      </w:r>
      <w:r>
        <w:t xml:space="preserve">% of the total economically active Palestinian males at the same age group, and </w:t>
      </w:r>
      <w:r w:rsidR="00AF308F">
        <w:t>10,541</w:t>
      </w:r>
      <w:r>
        <w:t xml:space="preserve"> females aged </w:t>
      </w:r>
      <w:r w:rsidR="00165466">
        <w:t>15</w:t>
      </w:r>
      <w:r>
        <w:t xml:space="preserve"> years and over, comprising </w:t>
      </w:r>
      <w:r w:rsidR="00AF308F">
        <w:t>61.8</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764" w:type="pct"/>
        <w:jc w:val="center"/>
        <w:tblInd w:w="-4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985"/>
      </w:tblGrid>
      <w:tr w:rsidR="00720238" w:rsidRPr="00347CBD" w:rsidTr="00D00ABD">
        <w:trPr>
          <w:trHeight w:val="454"/>
          <w:jc w:val="center"/>
        </w:trPr>
        <w:tc>
          <w:tcPr>
            <w:tcW w:w="5000" w:type="pct"/>
            <w:vAlign w:val="center"/>
          </w:tcPr>
          <w:p w:rsidR="00720238" w:rsidRPr="00643394" w:rsidRDefault="00202BD5" w:rsidP="00F00B02">
            <w:pPr>
              <w:tabs>
                <w:tab w:val="num" w:pos="624"/>
              </w:tabs>
              <w:ind w:right="140"/>
              <w:jc w:val="center"/>
              <w:rPr>
                <w:rFonts w:asciiTheme="majorBidi" w:hAnsiTheme="majorBidi" w:cstheme="majorBidi"/>
                <w:b/>
                <w:bCs/>
                <w:rtl/>
              </w:rPr>
            </w:pPr>
            <w:r>
              <w:rPr>
                <w:b/>
                <w:bCs/>
              </w:rPr>
              <w:t>61.4</w:t>
            </w:r>
            <w:r w:rsidR="001E0DDD">
              <w:rPr>
                <w:b/>
                <w:bCs/>
              </w:rPr>
              <w:t>%</w:t>
            </w:r>
            <w:r w:rsidR="00711F30">
              <w:rPr>
                <w:b/>
                <w:bCs/>
              </w:rPr>
              <w:t xml:space="preserve">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042902">
              <w:rPr>
                <w:b/>
                <w:bCs/>
              </w:rPr>
              <w:t>North Gaza</w:t>
            </w:r>
            <w:r w:rsidR="00720238">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AF308F">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042902">
        <w:rPr>
          <w:rFonts w:asciiTheme="majorBidi" w:hAnsiTheme="majorBidi" w:cstheme="majorBidi"/>
        </w:rPr>
        <w:t>North Gaza</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AF308F">
        <w:t>134,370</w:t>
      </w:r>
      <w:r>
        <w:t xml:space="preserve"> persons, </w:t>
      </w:r>
      <w:r w:rsidR="00AF308F">
        <w:t>61.4</w:t>
      </w:r>
      <w:r>
        <w:t xml:space="preserve">% of the target population. There were </w:t>
      </w:r>
      <w:r w:rsidR="00AF308F">
        <w:t>65,830</w:t>
      </w:r>
      <w:r>
        <w:t xml:space="preserve"> males (</w:t>
      </w:r>
      <w:r w:rsidR="00AF308F">
        <w:t>59.3</w:t>
      </w:r>
      <w:r>
        <w:t xml:space="preserve">%) and </w:t>
      </w:r>
      <w:r w:rsidR="00AF308F">
        <w:t>68,540</w:t>
      </w:r>
      <w:r>
        <w:t xml:space="preserve"> females (</w:t>
      </w:r>
      <w:r w:rsidR="00AF308F">
        <w:t>63.5</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042902">
        <w:rPr>
          <w:rFonts w:asciiTheme="majorBidi" w:hAnsiTheme="majorBidi" w:cstheme="majorBidi"/>
        </w:rPr>
        <w:t>North Gaza</w:t>
      </w:r>
      <w:r w:rsidR="0024107C">
        <w:rPr>
          <w:rFonts w:asciiTheme="majorBidi" w:hAnsiTheme="majorBidi" w:cstheme="majorBidi"/>
        </w:rPr>
        <w:t xml:space="preserve"> </w:t>
      </w:r>
      <w:r>
        <w:rPr>
          <w:rFonts w:asciiTheme="majorBidi" w:hAnsiTheme="majorBidi" w:cstheme="majorBidi"/>
        </w:rPr>
        <w:t>governorate</w:t>
      </w:r>
      <w:r>
        <w:t xml:space="preserve"> was </w:t>
      </w:r>
      <w:r w:rsidR="00AF308F">
        <w:t>7,097</w:t>
      </w:r>
      <w:r w:rsidRPr="004E4128">
        <w:t xml:space="preserve"> </w:t>
      </w:r>
      <w:r>
        <w:t>persons (</w:t>
      </w:r>
      <w:r w:rsidR="00AF308F">
        <w:t>3.2</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042902">
        <w:rPr>
          <w:rFonts w:ascii="Arial" w:hAnsi="Arial" w:cs="Arial"/>
          <w:b/>
          <w:bCs/>
          <w:sz w:val="22"/>
          <w:szCs w:val="22"/>
        </w:rPr>
        <w:t>North Gaza</w:t>
      </w:r>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C53379" w:rsidRDefault="003D7810" w:rsidP="00C53379">
      <w:pPr>
        <w:pStyle w:val="BodyText2"/>
        <w:jc w:val="both"/>
        <w:rPr>
          <w:sz w:val="16"/>
          <w:szCs w:val="16"/>
        </w:rPr>
      </w:pPr>
      <w:r w:rsidRPr="003D7810">
        <w:rPr>
          <w:b/>
          <w:bCs/>
        </w:rPr>
        <w:t xml:space="preserve"> </w:t>
      </w:r>
      <w:r>
        <w:rPr>
          <w:b/>
          <w:bCs/>
        </w:rPr>
        <w:t xml:space="preserve"> </w:t>
      </w:r>
      <w:r w:rsidR="00C53379">
        <w:rPr>
          <w:sz w:val="16"/>
          <w:szCs w:val="16"/>
        </w:rPr>
        <w:t>* Includes Never Married, Legally Married.</w:t>
      </w:r>
    </w:p>
    <w:p w:rsidR="003D7810" w:rsidRPr="001D5242" w:rsidRDefault="003D7810" w:rsidP="00C53379">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4332"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70"/>
      </w:tblGrid>
      <w:tr w:rsidR="00720238" w:rsidRPr="00347CBD" w:rsidTr="002D79F9">
        <w:trPr>
          <w:trHeight w:val="340"/>
          <w:jc w:val="center"/>
        </w:trPr>
        <w:tc>
          <w:tcPr>
            <w:tcW w:w="5000" w:type="pct"/>
            <w:vAlign w:val="center"/>
          </w:tcPr>
          <w:p w:rsidR="00720238" w:rsidRPr="004B5FE6" w:rsidRDefault="0073599F" w:rsidP="007B1F85">
            <w:pPr>
              <w:tabs>
                <w:tab w:val="num" w:pos="624"/>
              </w:tabs>
              <w:ind w:right="140"/>
              <w:jc w:val="center"/>
              <w:rPr>
                <w:b/>
                <w:bCs/>
              </w:rPr>
            </w:pPr>
            <w:r>
              <w:rPr>
                <w:b/>
                <w:bCs/>
              </w:rPr>
              <w:t>5.7</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042902">
              <w:rPr>
                <w:b/>
                <w:bCs/>
              </w:rPr>
              <w:t>North Gaza</w:t>
            </w:r>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917384">
      <w:pPr>
        <w:pStyle w:val="BodyText2"/>
        <w:jc w:val="both"/>
        <w:rPr>
          <w:rFonts w:ascii="Simplified Arabic" w:hAnsi="Simplified Arabic" w:cs="Simplified Arabic"/>
          <w:color w:val="FF0000"/>
          <w:rtl/>
        </w:rPr>
      </w:pPr>
      <w:r>
        <w:t xml:space="preserve">According to the final results of the census, the number of private households in </w:t>
      </w:r>
      <w:r w:rsidR="00042902">
        <w:t>North Gaza</w:t>
      </w:r>
      <w:r w:rsidR="001A625E">
        <w:rPr>
          <w:rFonts w:asciiTheme="majorBidi" w:hAnsiTheme="majorBidi" w:cstheme="majorBidi"/>
        </w:rPr>
        <w:t xml:space="preserve"> </w:t>
      </w:r>
      <w:r>
        <w:t xml:space="preserve">governorate was </w:t>
      </w:r>
      <w:r w:rsidR="0073599F">
        <w:t>64,012</w:t>
      </w:r>
      <w:r>
        <w:t xml:space="preserve"> households, and</w:t>
      </w:r>
      <w:r w:rsidR="00733C80">
        <w:t xml:space="preserve"> the</w:t>
      </w:r>
      <w:r>
        <w:t xml:space="preserve"> </w:t>
      </w:r>
      <w:r w:rsidR="00733C80">
        <w:t>a</w:t>
      </w:r>
      <w:r>
        <w:t xml:space="preserve">verage household size was </w:t>
      </w:r>
      <w:r w:rsidR="0073599F">
        <w:t>5</w:t>
      </w:r>
      <w:r w:rsidR="001A625E">
        <w:t>.</w:t>
      </w:r>
      <w:r w:rsidR="00030939">
        <w:t>7</w:t>
      </w:r>
      <w:r>
        <w:t xml:space="preserve">, this average has </w:t>
      </w:r>
      <w:r w:rsidRPr="00787073">
        <w:t>decreased</w:t>
      </w:r>
      <w:r>
        <w:t xml:space="preserve"> during the period 1997-2017 where it was </w:t>
      </w:r>
      <w:r w:rsidR="0073599F">
        <w:t>7.2</w:t>
      </w:r>
      <w:r>
        <w:t xml:space="preserve"> in 1997 and </w:t>
      </w:r>
      <w:r w:rsidR="00917384">
        <w:t>6</w:t>
      </w:r>
      <w:r w:rsidR="0073599F">
        <w:t>.</w:t>
      </w:r>
      <w:r w:rsidR="00917384">
        <w:t>7</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2D79F9" w:rsidRDefault="002D79F9" w:rsidP="00720238">
      <w:pPr>
        <w:jc w:val="both"/>
        <w:rPr>
          <w:b/>
          <w:bCs/>
        </w:rPr>
      </w:pPr>
    </w:p>
    <w:p w:rsidR="002D79F9" w:rsidRDefault="002D79F9" w:rsidP="00720238">
      <w:pPr>
        <w:jc w:val="both"/>
        <w:rPr>
          <w:b/>
          <w:bCs/>
        </w:rPr>
      </w:pPr>
    </w:p>
    <w:p w:rsidR="002D79F9" w:rsidRDefault="002D79F9" w:rsidP="00720238">
      <w:pPr>
        <w:jc w:val="both"/>
        <w:rPr>
          <w:b/>
          <w:bCs/>
        </w:rPr>
      </w:pPr>
    </w:p>
    <w:p w:rsidR="002D79F9" w:rsidRDefault="002D79F9" w:rsidP="00720238">
      <w:pPr>
        <w:jc w:val="both"/>
        <w:rPr>
          <w:b/>
          <w:bCs/>
        </w:rPr>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4427"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349"/>
      </w:tblGrid>
      <w:tr w:rsidR="00720238" w:rsidRPr="00347CBD" w:rsidTr="002D79F9">
        <w:trPr>
          <w:trHeight w:val="340"/>
          <w:jc w:val="center"/>
        </w:trPr>
        <w:tc>
          <w:tcPr>
            <w:tcW w:w="5000" w:type="pct"/>
            <w:vAlign w:val="center"/>
          </w:tcPr>
          <w:p w:rsidR="00720238" w:rsidRPr="00892CBD" w:rsidRDefault="0073599F" w:rsidP="00411066">
            <w:pPr>
              <w:tabs>
                <w:tab w:val="num" w:pos="624"/>
              </w:tabs>
              <w:ind w:right="140"/>
              <w:jc w:val="center"/>
              <w:rPr>
                <w:b/>
                <w:bCs/>
                <w:rtl/>
              </w:rPr>
            </w:pPr>
            <w:r>
              <w:rPr>
                <w:b/>
                <w:bCs/>
              </w:rPr>
              <w:t>79%</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042902">
              <w:rPr>
                <w:b/>
                <w:bCs/>
              </w:rPr>
              <w:t>North Gaza</w:t>
            </w:r>
            <w:r w:rsidR="00C43BC0" w:rsidRPr="00892CBD">
              <w:rPr>
                <w:b/>
                <w:bCs/>
              </w:rPr>
              <w:t xml:space="preserve"> Governorate</w:t>
            </w:r>
            <w:r w:rsidR="00720238" w:rsidRPr="00892CBD">
              <w:rPr>
                <w:b/>
                <w:bCs/>
              </w:rPr>
              <w:t xml:space="preserve"> </w:t>
            </w:r>
            <w:r w:rsidR="00720238" w:rsidRPr="00773FBA">
              <w:rPr>
                <w:b/>
                <w:bCs/>
              </w:rPr>
              <w:t>were</w:t>
            </w:r>
            <w:r w:rsidR="00720238" w:rsidRPr="00892CBD">
              <w:rPr>
                <w:b/>
                <w:bCs/>
              </w:rPr>
              <w:t xml:space="preserve"> </w:t>
            </w:r>
            <w:r w:rsidR="00FB3FF7">
              <w:rPr>
                <w:b/>
                <w:bCs/>
              </w:rPr>
              <w:t>A</w:t>
            </w:r>
            <w:r w:rsidR="00773FBA" w:rsidRPr="00773FBA">
              <w:rPr>
                <w:b/>
                <w:bCs/>
              </w:rPr>
              <w:t>partments</w:t>
            </w:r>
          </w:p>
        </w:tc>
      </w:tr>
    </w:tbl>
    <w:p w:rsidR="00720238" w:rsidRPr="00CB66C4" w:rsidRDefault="00720238" w:rsidP="00720238">
      <w:pPr>
        <w:jc w:val="both"/>
        <w:rPr>
          <w:sz w:val="16"/>
          <w:szCs w:val="16"/>
        </w:rPr>
      </w:pPr>
    </w:p>
    <w:p w:rsidR="00720238" w:rsidRDefault="00720238" w:rsidP="00133B1F">
      <w:pPr>
        <w:jc w:val="both"/>
        <w:rPr>
          <w:rFonts w:asciiTheme="majorBidi" w:hAnsiTheme="majorBidi" w:cstheme="majorBidi"/>
        </w:rPr>
      </w:pPr>
      <w:r>
        <w:t xml:space="preserve">The findings showed that; the number of occupied housing units in </w:t>
      </w:r>
      <w:r w:rsidR="00042902">
        <w:t>North Gaza</w:t>
      </w:r>
      <w:r w:rsidR="001A625E">
        <w:rPr>
          <w:rFonts w:asciiTheme="majorBidi" w:hAnsiTheme="majorBidi" w:cstheme="majorBidi"/>
        </w:rPr>
        <w:t xml:space="preserve"> </w:t>
      </w:r>
      <w:r>
        <w:t xml:space="preserve">governorate was </w:t>
      </w:r>
      <w:r w:rsidR="0073599F">
        <w:t>64,012</w:t>
      </w:r>
      <w:r>
        <w:t xml:space="preserve"> housing units; </w:t>
      </w:r>
      <w:r w:rsidR="0073599F">
        <w:t>50,530</w:t>
      </w:r>
      <w:r>
        <w:t xml:space="preserve"> of occupied </w:t>
      </w:r>
      <w:r w:rsidRPr="00052ED9">
        <w:t xml:space="preserve">housing </w:t>
      </w:r>
      <w:r>
        <w:t>units were apartments by</w:t>
      </w:r>
      <w:r w:rsidRPr="00052ED9">
        <w:t xml:space="preserve"> </w:t>
      </w:r>
      <w:r w:rsidR="0073599F">
        <w:t>79</w:t>
      </w:r>
      <w:r w:rsidR="001A625E">
        <w:t>.</w:t>
      </w:r>
      <w:r w:rsidR="0073599F">
        <w:t>0</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73599F">
        <w:t>12,086</w:t>
      </w:r>
      <w:r>
        <w:t xml:space="preserve"> </w:t>
      </w:r>
      <w:r w:rsidRPr="00052ED9">
        <w:t xml:space="preserve">of </w:t>
      </w:r>
      <w:r>
        <w:t xml:space="preserve">occupied </w:t>
      </w:r>
      <w:r w:rsidRPr="00052ED9">
        <w:t xml:space="preserve">housing </w:t>
      </w:r>
      <w:r>
        <w:t>units</w:t>
      </w:r>
      <w:r w:rsidRPr="00052ED9">
        <w:t xml:space="preserve"> classified as houses reached </w:t>
      </w:r>
      <w:r w:rsidR="0073599F">
        <w:t>18</w:t>
      </w:r>
      <w:r w:rsidR="001A625E">
        <w:t>.</w:t>
      </w:r>
      <w:r w:rsidR="0073599F">
        <w:t>9</w:t>
      </w:r>
      <w:r w:rsidRPr="00052ED9">
        <w:t xml:space="preserve">%, </w:t>
      </w:r>
      <w:r w:rsidR="00411066">
        <w:t>367</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73599F">
        <w:t>0</w:t>
      </w:r>
      <w:r w:rsidR="001A625E">
        <w:t>.</w:t>
      </w:r>
      <w:r w:rsidR="00411066">
        <w:t>6</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Pr="00CB66C4" w:rsidRDefault="00720238" w:rsidP="00773FBA">
      <w:pPr>
        <w:pStyle w:val="Heading3"/>
        <w:rPr>
          <w:rFonts w:ascii="Arial" w:hAnsi="Arial" w:cs="Arial"/>
          <w:sz w:val="22"/>
          <w:szCs w:val="22"/>
          <w:lang w:val="en-GB"/>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xml:space="preserve">, </w:t>
      </w:r>
      <w:r w:rsidR="00773FBA">
        <w:rPr>
          <w:rFonts w:ascii="Arial" w:hAnsi="Arial" w:cs="Arial"/>
          <w:sz w:val="22"/>
          <w:szCs w:val="22"/>
        </w:rPr>
        <w:t>Gaza Strip</w:t>
      </w:r>
      <w:r w:rsidR="00807E0B">
        <w:rPr>
          <w:rFonts w:ascii="Arial" w:hAnsi="Arial" w:cs="Arial"/>
          <w:sz w:val="22"/>
          <w:szCs w:val="22"/>
        </w:rPr>
        <w:t xml:space="preserve"> and</w:t>
      </w:r>
      <w:r>
        <w:rPr>
          <w:rFonts w:ascii="Arial" w:hAnsi="Arial" w:cs="Arial"/>
          <w:sz w:val="22"/>
          <w:szCs w:val="22"/>
        </w:rPr>
        <w:t xml:space="preserve"> </w:t>
      </w:r>
      <w:r w:rsidR="00042902">
        <w:rPr>
          <w:rFonts w:ascii="Arial" w:hAnsi="Arial" w:cs="Arial"/>
          <w:sz w:val="22"/>
          <w:szCs w:val="22"/>
        </w:rPr>
        <w:t>North Gaza</w:t>
      </w:r>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9180" w:type="dxa"/>
        <w:jc w:val="center"/>
        <w:tblInd w:w="-11" w:type="dxa"/>
        <w:tblLook w:val="04A0"/>
      </w:tblPr>
      <w:tblGrid>
        <w:gridCol w:w="9286"/>
      </w:tblGrid>
      <w:tr w:rsidR="001A1095" w:rsidTr="001A1095">
        <w:trPr>
          <w:jc w:val="center"/>
        </w:trPr>
        <w:tc>
          <w:tcPr>
            <w:tcW w:w="9180" w:type="dxa"/>
          </w:tcPr>
          <w:p w:rsidR="001A1095" w:rsidRDefault="001A1095" w:rsidP="00720238">
            <w:pPr>
              <w:jc w:val="both"/>
              <w:rPr>
                <w:b/>
                <w:bCs/>
              </w:rPr>
            </w:pPr>
            <w:r w:rsidRPr="001A1095">
              <w:rPr>
                <w:b/>
                <w:bCs/>
                <w:noProof/>
              </w:rPr>
              <w:drawing>
                <wp:inline distT="0" distB="0" distL="0" distR="0">
                  <wp:extent cx="5759450" cy="2544893"/>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5E4A87">
      <w:pPr>
        <w:ind w:left="284" w:hanging="284"/>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F873C1"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4452" w:type="pct"/>
        <w:jc w:val="center"/>
        <w:tblInd w:w="-2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396"/>
      </w:tblGrid>
      <w:tr w:rsidR="00720238" w:rsidRPr="00347CBD" w:rsidTr="002D79F9">
        <w:trPr>
          <w:trHeight w:val="454"/>
          <w:jc w:val="center"/>
        </w:trPr>
        <w:tc>
          <w:tcPr>
            <w:tcW w:w="5000" w:type="pct"/>
            <w:vAlign w:val="center"/>
          </w:tcPr>
          <w:p w:rsidR="00720238" w:rsidRPr="00FF21BB" w:rsidRDefault="00202BD5" w:rsidP="0056446D">
            <w:pPr>
              <w:tabs>
                <w:tab w:val="num" w:pos="624"/>
              </w:tabs>
              <w:ind w:right="140"/>
              <w:jc w:val="center"/>
              <w:rPr>
                <w:b/>
                <w:bCs/>
                <w:rtl/>
              </w:rPr>
            </w:pPr>
            <w:r>
              <w:rPr>
                <w:b/>
                <w:bCs/>
              </w:rPr>
              <w:t>14.2</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042902">
              <w:rPr>
                <w:b/>
                <w:bCs/>
              </w:rPr>
              <w:t>North Gaza</w:t>
            </w:r>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2C3678">
      <w:pPr>
        <w:ind w:hanging="11"/>
        <w:jc w:val="both"/>
      </w:pPr>
      <w:r>
        <w:t xml:space="preserve">The results showed that the piped into dwelling was the main source of drinking water  in </w:t>
      </w:r>
      <w:r w:rsidR="00042902">
        <w:t>North Gaza</w:t>
      </w:r>
      <w:r w:rsidR="0012446B">
        <w:rPr>
          <w:rFonts w:asciiTheme="majorBidi" w:hAnsiTheme="majorBidi" w:cstheme="majorBidi"/>
        </w:rPr>
        <w:t xml:space="preserve"> </w:t>
      </w:r>
      <w:r>
        <w:t xml:space="preserve">governorate for </w:t>
      </w:r>
      <w:r w:rsidR="002C3678">
        <w:t>7,818</w:t>
      </w:r>
      <w:r w:rsidRPr="00D02E92">
        <w:t xml:space="preserve"> </w:t>
      </w:r>
      <w:r>
        <w:t>households</w:t>
      </w:r>
      <w:r w:rsidRPr="00D02E92">
        <w:t xml:space="preserve"> </w:t>
      </w:r>
      <w:r w:rsidR="002C3678">
        <w:t>14</w:t>
      </w:r>
      <w:r w:rsidR="00F11D41">
        <w:t>.</w:t>
      </w:r>
      <w:r w:rsidR="002C3678">
        <w:t>2</w:t>
      </w:r>
      <w:r w:rsidRPr="00D02E92">
        <w:t xml:space="preserve">% </w:t>
      </w:r>
      <w:r w:rsidR="005A6CDE">
        <w:t xml:space="preserve">of  households </w:t>
      </w:r>
      <w:r>
        <w:t xml:space="preserve">in </w:t>
      </w:r>
      <w:r w:rsidR="00042902">
        <w:t>North Gaza</w:t>
      </w:r>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4503" w:type="pct"/>
        <w:jc w:val="center"/>
        <w:tblInd w:w="-10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93"/>
      </w:tblGrid>
      <w:tr w:rsidR="00720238" w:rsidRPr="00347CBD" w:rsidTr="002D79F9">
        <w:trPr>
          <w:trHeight w:val="454"/>
          <w:jc w:val="center"/>
        </w:trPr>
        <w:tc>
          <w:tcPr>
            <w:tcW w:w="5000" w:type="pct"/>
            <w:vAlign w:val="center"/>
          </w:tcPr>
          <w:p w:rsidR="00720238" w:rsidRPr="00FF21BB" w:rsidRDefault="002C3678" w:rsidP="0056446D">
            <w:pPr>
              <w:tabs>
                <w:tab w:val="num" w:pos="624"/>
              </w:tabs>
              <w:ind w:right="140"/>
              <w:jc w:val="center"/>
              <w:rPr>
                <w:b/>
                <w:bCs/>
                <w:rtl/>
              </w:rPr>
            </w:pPr>
            <w:r>
              <w:rPr>
                <w:b/>
                <w:bCs/>
              </w:rPr>
              <w:t>14</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042902">
              <w:rPr>
                <w:b/>
                <w:bCs/>
              </w:rPr>
              <w:t>North Gaza</w:t>
            </w:r>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2C3678">
      <w:pPr>
        <w:ind w:hanging="11"/>
        <w:jc w:val="both"/>
      </w:pPr>
      <w:r w:rsidRPr="003A3CDE">
        <w:t xml:space="preserve">The results </w:t>
      </w:r>
      <w:r>
        <w:t>showed</w:t>
      </w:r>
      <w:r w:rsidRPr="003A3CDE">
        <w:t xml:space="preserve"> that</w:t>
      </w:r>
      <w:r>
        <w:t xml:space="preserve">; </w:t>
      </w:r>
      <w:r w:rsidR="002C3678">
        <w:t>7</w:t>
      </w:r>
      <w:r w:rsidR="00AD79CC">
        <w:t>.</w:t>
      </w:r>
      <w:r w:rsidR="002C3678">
        <w:t>1</w:t>
      </w:r>
      <w:r w:rsidRPr="003A3CDE">
        <w:t xml:space="preserve">% of households in </w:t>
      </w:r>
      <w:r w:rsidR="00042902">
        <w:t>North Gaza</w:t>
      </w:r>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2C3678">
        <w:t>37</w:t>
      </w:r>
      <w:r w:rsidR="00AD79CC">
        <w:t>.</w:t>
      </w:r>
      <w:r w:rsidR="002C3678">
        <w:t>0</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2C3678">
        <w:t>72</w:t>
      </w:r>
      <w:r w:rsidR="00AD79CC">
        <w:t>.</w:t>
      </w:r>
      <w:r w:rsidR="002C3678">
        <w:t>8</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2C3678">
        <w:t>14</w:t>
      </w:r>
      <w:r w:rsidR="00AD79CC">
        <w:t>.</w:t>
      </w:r>
      <w:r w:rsidR="002C3678">
        <w:t>0</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pPr>
        <w:rPr>
          <w:b/>
          <w:bCs/>
          <w:color w:val="000000" w:themeColor="text1"/>
          <w:sz w:val="28"/>
          <w:szCs w:val="28"/>
        </w:rPr>
      </w:pPr>
    </w:p>
    <w:sectPr w:rsidR="00DF0640"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4F3" w:rsidRDefault="00A454F3">
      <w:r>
        <w:separator/>
      </w:r>
    </w:p>
  </w:endnote>
  <w:endnote w:type="continuationSeparator" w:id="0">
    <w:p w:rsidR="00A454F3" w:rsidRDefault="00A45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A454F3" w:rsidRPr="00494B47" w:rsidRDefault="00A454F3">
        <w:pPr>
          <w:pStyle w:val="Footer"/>
          <w:jc w:val="center"/>
          <w:rPr>
            <w:sz w:val="20"/>
            <w:szCs w:val="20"/>
          </w:rPr>
        </w:pPr>
        <w:r w:rsidRPr="00494B47">
          <w:rPr>
            <w:sz w:val="20"/>
            <w:szCs w:val="20"/>
          </w:rPr>
          <w:t>[</w:t>
        </w:r>
        <w:r w:rsidR="00A8102F" w:rsidRPr="00494B47">
          <w:rPr>
            <w:sz w:val="20"/>
            <w:szCs w:val="20"/>
          </w:rPr>
          <w:fldChar w:fldCharType="begin"/>
        </w:r>
        <w:r w:rsidRPr="00494B47">
          <w:rPr>
            <w:sz w:val="20"/>
            <w:szCs w:val="20"/>
          </w:rPr>
          <w:instrText xml:space="preserve"> PAGE   \* MERGEFORMAT </w:instrText>
        </w:r>
        <w:r w:rsidR="00A8102F" w:rsidRPr="00494B47">
          <w:rPr>
            <w:sz w:val="20"/>
            <w:szCs w:val="20"/>
          </w:rPr>
          <w:fldChar w:fldCharType="separate"/>
        </w:r>
        <w:r w:rsidR="00E4089B">
          <w:rPr>
            <w:noProof/>
            <w:sz w:val="20"/>
            <w:szCs w:val="20"/>
          </w:rPr>
          <w:t>29</w:t>
        </w:r>
        <w:r w:rsidR="00A8102F" w:rsidRPr="00494B47">
          <w:rPr>
            <w:sz w:val="20"/>
            <w:szCs w:val="20"/>
          </w:rPr>
          <w:fldChar w:fldCharType="end"/>
        </w:r>
        <w:r w:rsidRPr="00494B47">
          <w:rPr>
            <w:sz w:val="20"/>
            <w:szCs w:val="20"/>
          </w:rPr>
          <w:t>]</w:t>
        </w:r>
      </w:p>
    </w:sdtContent>
  </w:sdt>
  <w:p w:rsidR="00A454F3" w:rsidRPr="00E661C7" w:rsidRDefault="00A454F3"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4F3" w:rsidRDefault="00A454F3">
      <w:r>
        <w:separator/>
      </w:r>
    </w:p>
  </w:footnote>
  <w:footnote w:type="continuationSeparator" w:id="0">
    <w:p w:rsidR="00A454F3" w:rsidRDefault="00A454F3">
      <w:r>
        <w:continuationSeparator/>
      </w:r>
    </w:p>
  </w:footnote>
  <w:footnote w:id="1">
    <w:p w:rsidR="00A454F3" w:rsidRPr="008D09D5" w:rsidRDefault="00A454F3"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A454F3" w:rsidRPr="00EE29FE" w:rsidRDefault="00A454F3"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F3" w:rsidRPr="0029356E" w:rsidRDefault="00A454F3" w:rsidP="00327AE7">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r w:rsidRPr="00327AE7">
      <w:rPr>
        <w:rFonts w:ascii="Arial" w:hAnsi="Arial" w:cs="Arial"/>
        <w:sz w:val="16"/>
        <w:szCs w:val="16"/>
      </w:rPr>
      <w:t>North Gaza</w:t>
    </w:r>
    <w:r>
      <w:rPr>
        <w:rFonts w:ascii="Arial" w:hAnsi="Arial" w:cs="Arial"/>
        <w:sz w:val="16"/>
        <w:szCs w:val="16"/>
      </w:rPr>
      <w:t xml:space="preserve"> Governorate</w:t>
    </w:r>
  </w:p>
  <w:p w:rsidR="00A454F3" w:rsidRPr="004F318E" w:rsidRDefault="00A454F3"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330753"/>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0D8F"/>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4C1A"/>
    <w:rsid w:val="000366C6"/>
    <w:rsid w:val="00036E27"/>
    <w:rsid w:val="00042737"/>
    <w:rsid w:val="00042902"/>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32D7"/>
    <w:rsid w:val="000663DB"/>
    <w:rsid w:val="000673FD"/>
    <w:rsid w:val="000674E9"/>
    <w:rsid w:val="00070086"/>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573D"/>
    <w:rsid w:val="0008725C"/>
    <w:rsid w:val="00087608"/>
    <w:rsid w:val="00087D6F"/>
    <w:rsid w:val="00092348"/>
    <w:rsid w:val="00094847"/>
    <w:rsid w:val="00095EFF"/>
    <w:rsid w:val="00097BD6"/>
    <w:rsid w:val="00097FF4"/>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1D58"/>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51BE"/>
    <w:rsid w:val="000F57FC"/>
    <w:rsid w:val="000F5852"/>
    <w:rsid w:val="000F5B17"/>
    <w:rsid w:val="000F5D9D"/>
    <w:rsid w:val="000F6BA5"/>
    <w:rsid w:val="000F6ED3"/>
    <w:rsid w:val="00103E74"/>
    <w:rsid w:val="0010431D"/>
    <w:rsid w:val="00104B7C"/>
    <w:rsid w:val="00105BCF"/>
    <w:rsid w:val="001075F9"/>
    <w:rsid w:val="00110A34"/>
    <w:rsid w:val="00110D90"/>
    <w:rsid w:val="00111180"/>
    <w:rsid w:val="001118DE"/>
    <w:rsid w:val="00111E96"/>
    <w:rsid w:val="00112616"/>
    <w:rsid w:val="001150AA"/>
    <w:rsid w:val="00121AF4"/>
    <w:rsid w:val="00122FCB"/>
    <w:rsid w:val="00123571"/>
    <w:rsid w:val="0012446B"/>
    <w:rsid w:val="001246F2"/>
    <w:rsid w:val="00124F6A"/>
    <w:rsid w:val="00125AA1"/>
    <w:rsid w:val="00126AFC"/>
    <w:rsid w:val="00127A77"/>
    <w:rsid w:val="00132CAB"/>
    <w:rsid w:val="00133B1F"/>
    <w:rsid w:val="00135384"/>
    <w:rsid w:val="001361FF"/>
    <w:rsid w:val="00136697"/>
    <w:rsid w:val="00136AD8"/>
    <w:rsid w:val="00136DBD"/>
    <w:rsid w:val="0013776E"/>
    <w:rsid w:val="00140213"/>
    <w:rsid w:val="00140992"/>
    <w:rsid w:val="0014124D"/>
    <w:rsid w:val="0014325C"/>
    <w:rsid w:val="0014361F"/>
    <w:rsid w:val="00143E75"/>
    <w:rsid w:val="0014478A"/>
    <w:rsid w:val="00144E57"/>
    <w:rsid w:val="0014526C"/>
    <w:rsid w:val="0015195D"/>
    <w:rsid w:val="00151DD4"/>
    <w:rsid w:val="001521C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1D53"/>
    <w:rsid w:val="001820FA"/>
    <w:rsid w:val="00182FFD"/>
    <w:rsid w:val="00185230"/>
    <w:rsid w:val="0018538A"/>
    <w:rsid w:val="001911FE"/>
    <w:rsid w:val="00192793"/>
    <w:rsid w:val="00194BA9"/>
    <w:rsid w:val="0019565C"/>
    <w:rsid w:val="001959DB"/>
    <w:rsid w:val="001974E4"/>
    <w:rsid w:val="001976FF"/>
    <w:rsid w:val="001A054C"/>
    <w:rsid w:val="001A1095"/>
    <w:rsid w:val="001A14E9"/>
    <w:rsid w:val="001A1C14"/>
    <w:rsid w:val="001A3015"/>
    <w:rsid w:val="001A421C"/>
    <w:rsid w:val="001A50FB"/>
    <w:rsid w:val="001A625E"/>
    <w:rsid w:val="001A6A6F"/>
    <w:rsid w:val="001A721E"/>
    <w:rsid w:val="001B0BDC"/>
    <w:rsid w:val="001B0E89"/>
    <w:rsid w:val="001B4325"/>
    <w:rsid w:val="001B5390"/>
    <w:rsid w:val="001B54BC"/>
    <w:rsid w:val="001B6819"/>
    <w:rsid w:val="001C01E1"/>
    <w:rsid w:val="001C0B04"/>
    <w:rsid w:val="001C16D6"/>
    <w:rsid w:val="001C28BB"/>
    <w:rsid w:val="001C2F56"/>
    <w:rsid w:val="001C6985"/>
    <w:rsid w:val="001D08AB"/>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DDD"/>
    <w:rsid w:val="001E0E82"/>
    <w:rsid w:val="001E3103"/>
    <w:rsid w:val="001E3D4A"/>
    <w:rsid w:val="001F1392"/>
    <w:rsid w:val="001F1425"/>
    <w:rsid w:val="001F1E33"/>
    <w:rsid w:val="001F433D"/>
    <w:rsid w:val="001F60B8"/>
    <w:rsid w:val="001F68DB"/>
    <w:rsid w:val="001F7036"/>
    <w:rsid w:val="001F70F4"/>
    <w:rsid w:val="00201404"/>
    <w:rsid w:val="00201770"/>
    <w:rsid w:val="00202BD5"/>
    <w:rsid w:val="00202FB4"/>
    <w:rsid w:val="002107B2"/>
    <w:rsid w:val="00210BB8"/>
    <w:rsid w:val="00211163"/>
    <w:rsid w:val="002164C8"/>
    <w:rsid w:val="00217042"/>
    <w:rsid w:val="00217106"/>
    <w:rsid w:val="00224244"/>
    <w:rsid w:val="00224470"/>
    <w:rsid w:val="002246B8"/>
    <w:rsid w:val="00226544"/>
    <w:rsid w:val="0022662D"/>
    <w:rsid w:val="00227555"/>
    <w:rsid w:val="00227C41"/>
    <w:rsid w:val="00231FC4"/>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DBF"/>
    <w:rsid w:val="00250EEF"/>
    <w:rsid w:val="0025108C"/>
    <w:rsid w:val="00252F44"/>
    <w:rsid w:val="00253745"/>
    <w:rsid w:val="00254956"/>
    <w:rsid w:val="0025541C"/>
    <w:rsid w:val="00255FD8"/>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762BF"/>
    <w:rsid w:val="00280D81"/>
    <w:rsid w:val="00282FEC"/>
    <w:rsid w:val="00283C5D"/>
    <w:rsid w:val="002847DF"/>
    <w:rsid w:val="002856FE"/>
    <w:rsid w:val="00285C8E"/>
    <w:rsid w:val="00290974"/>
    <w:rsid w:val="00290A0F"/>
    <w:rsid w:val="00292AE4"/>
    <w:rsid w:val="00292D76"/>
    <w:rsid w:val="0029356E"/>
    <w:rsid w:val="002935B0"/>
    <w:rsid w:val="00294FDA"/>
    <w:rsid w:val="00295973"/>
    <w:rsid w:val="00296743"/>
    <w:rsid w:val="002973CA"/>
    <w:rsid w:val="002A024E"/>
    <w:rsid w:val="002A1051"/>
    <w:rsid w:val="002A1844"/>
    <w:rsid w:val="002A325F"/>
    <w:rsid w:val="002A3411"/>
    <w:rsid w:val="002A384A"/>
    <w:rsid w:val="002A3E07"/>
    <w:rsid w:val="002A3E72"/>
    <w:rsid w:val="002A6698"/>
    <w:rsid w:val="002A71BD"/>
    <w:rsid w:val="002B0822"/>
    <w:rsid w:val="002B1F83"/>
    <w:rsid w:val="002B4ABE"/>
    <w:rsid w:val="002B4F20"/>
    <w:rsid w:val="002B5651"/>
    <w:rsid w:val="002B7F3C"/>
    <w:rsid w:val="002C0F25"/>
    <w:rsid w:val="002C13F3"/>
    <w:rsid w:val="002C1AAF"/>
    <w:rsid w:val="002C20EF"/>
    <w:rsid w:val="002C35CF"/>
    <w:rsid w:val="002C3678"/>
    <w:rsid w:val="002C3C98"/>
    <w:rsid w:val="002C478E"/>
    <w:rsid w:val="002C5AFF"/>
    <w:rsid w:val="002C7E73"/>
    <w:rsid w:val="002D1295"/>
    <w:rsid w:val="002D150F"/>
    <w:rsid w:val="002D1ABC"/>
    <w:rsid w:val="002D277A"/>
    <w:rsid w:val="002D5411"/>
    <w:rsid w:val="002D5675"/>
    <w:rsid w:val="002D5A21"/>
    <w:rsid w:val="002D646C"/>
    <w:rsid w:val="002D779B"/>
    <w:rsid w:val="002D79F9"/>
    <w:rsid w:val="002D7B90"/>
    <w:rsid w:val="002D7DF3"/>
    <w:rsid w:val="002E0A39"/>
    <w:rsid w:val="002E439B"/>
    <w:rsid w:val="002E5332"/>
    <w:rsid w:val="002E7A0B"/>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7AE7"/>
    <w:rsid w:val="0033026D"/>
    <w:rsid w:val="00330386"/>
    <w:rsid w:val="0033062F"/>
    <w:rsid w:val="003312BC"/>
    <w:rsid w:val="00331682"/>
    <w:rsid w:val="003319C3"/>
    <w:rsid w:val="00331DD0"/>
    <w:rsid w:val="00332807"/>
    <w:rsid w:val="00333B99"/>
    <w:rsid w:val="00335F53"/>
    <w:rsid w:val="0034171A"/>
    <w:rsid w:val="003427B6"/>
    <w:rsid w:val="003435F0"/>
    <w:rsid w:val="00344594"/>
    <w:rsid w:val="00344977"/>
    <w:rsid w:val="00344D49"/>
    <w:rsid w:val="00345289"/>
    <w:rsid w:val="00345DBE"/>
    <w:rsid w:val="003508AF"/>
    <w:rsid w:val="00351AD7"/>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978BC"/>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6DA"/>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68FF"/>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6EB6"/>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96B"/>
    <w:rsid w:val="00400A54"/>
    <w:rsid w:val="00402FB9"/>
    <w:rsid w:val="00403D6A"/>
    <w:rsid w:val="00407096"/>
    <w:rsid w:val="0041106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30D00"/>
    <w:rsid w:val="00431554"/>
    <w:rsid w:val="004325F5"/>
    <w:rsid w:val="00432C97"/>
    <w:rsid w:val="004335F3"/>
    <w:rsid w:val="00433903"/>
    <w:rsid w:val="00433D0F"/>
    <w:rsid w:val="0043408B"/>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96351"/>
    <w:rsid w:val="004A02FC"/>
    <w:rsid w:val="004A0E91"/>
    <w:rsid w:val="004A144C"/>
    <w:rsid w:val="004A25FE"/>
    <w:rsid w:val="004A2BAC"/>
    <w:rsid w:val="004A4DEF"/>
    <w:rsid w:val="004A4E38"/>
    <w:rsid w:val="004A6DCF"/>
    <w:rsid w:val="004A79FA"/>
    <w:rsid w:val="004B0440"/>
    <w:rsid w:val="004B0E71"/>
    <w:rsid w:val="004B154D"/>
    <w:rsid w:val="004B3784"/>
    <w:rsid w:val="004B3BF1"/>
    <w:rsid w:val="004B4E52"/>
    <w:rsid w:val="004B510F"/>
    <w:rsid w:val="004C03C9"/>
    <w:rsid w:val="004C0BC6"/>
    <w:rsid w:val="004C18A9"/>
    <w:rsid w:val="004C1B9E"/>
    <w:rsid w:val="004C2352"/>
    <w:rsid w:val="004C2D2B"/>
    <w:rsid w:val="004C2FFF"/>
    <w:rsid w:val="004C33A8"/>
    <w:rsid w:val="004C5DA8"/>
    <w:rsid w:val="004C7DCA"/>
    <w:rsid w:val="004D2722"/>
    <w:rsid w:val="004D2C21"/>
    <w:rsid w:val="004D315A"/>
    <w:rsid w:val="004D383D"/>
    <w:rsid w:val="004D3CF5"/>
    <w:rsid w:val="004D66E1"/>
    <w:rsid w:val="004D6F97"/>
    <w:rsid w:val="004D7B88"/>
    <w:rsid w:val="004D7C9D"/>
    <w:rsid w:val="004E0C34"/>
    <w:rsid w:val="004E1642"/>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46A4"/>
    <w:rsid w:val="00504F66"/>
    <w:rsid w:val="00506231"/>
    <w:rsid w:val="005073F6"/>
    <w:rsid w:val="005077C6"/>
    <w:rsid w:val="00510656"/>
    <w:rsid w:val="00516A24"/>
    <w:rsid w:val="00517540"/>
    <w:rsid w:val="00517F3E"/>
    <w:rsid w:val="00520257"/>
    <w:rsid w:val="00520A6C"/>
    <w:rsid w:val="00521CF0"/>
    <w:rsid w:val="005226E9"/>
    <w:rsid w:val="00527670"/>
    <w:rsid w:val="00534283"/>
    <w:rsid w:val="005365C2"/>
    <w:rsid w:val="00537EC6"/>
    <w:rsid w:val="005402C0"/>
    <w:rsid w:val="00540FE1"/>
    <w:rsid w:val="00541DD1"/>
    <w:rsid w:val="005424E3"/>
    <w:rsid w:val="00544E80"/>
    <w:rsid w:val="0054578D"/>
    <w:rsid w:val="00546B9B"/>
    <w:rsid w:val="005477C1"/>
    <w:rsid w:val="00547E1E"/>
    <w:rsid w:val="00550B6C"/>
    <w:rsid w:val="005522A0"/>
    <w:rsid w:val="00552576"/>
    <w:rsid w:val="0055307F"/>
    <w:rsid w:val="00556E88"/>
    <w:rsid w:val="00556FFF"/>
    <w:rsid w:val="00560F6B"/>
    <w:rsid w:val="00562983"/>
    <w:rsid w:val="0056446D"/>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17C7"/>
    <w:rsid w:val="00583725"/>
    <w:rsid w:val="00583ECC"/>
    <w:rsid w:val="00584603"/>
    <w:rsid w:val="0058483F"/>
    <w:rsid w:val="00585C33"/>
    <w:rsid w:val="0058667D"/>
    <w:rsid w:val="0059259E"/>
    <w:rsid w:val="005926B8"/>
    <w:rsid w:val="00592C1A"/>
    <w:rsid w:val="00593917"/>
    <w:rsid w:val="005948A4"/>
    <w:rsid w:val="005953EE"/>
    <w:rsid w:val="00595433"/>
    <w:rsid w:val="00597144"/>
    <w:rsid w:val="0059740A"/>
    <w:rsid w:val="00597C7B"/>
    <w:rsid w:val="005A044D"/>
    <w:rsid w:val="005A0D3E"/>
    <w:rsid w:val="005A0F04"/>
    <w:rsid w:val="005A1DAC"/>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A87"/>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5125"/>
    <w:rsid w:val="00636A85"/>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6DF"/>
    <w:rsid w:val="00693BCD"/>
    <w:rsid w:val="00695050"/>
    <w:rsid w:val="0069524D"/>
    <w:rsid w:val="0069612E"/>
    <w:rsid w:val="00697106"/>
    <w:rsid w:val="006A03B8"/>
    <w:rsid w:val="006A1C73"/>
    <w:rsid w:val="006A3DD2"/>
    <w:rsid w:val="006A6492"/>
    <w:rsid w:val="006A6C71"/>
    <w:rsid w:val="006B2038"/>
    <w:rsid w:val="006B3B2F"/>
    <w:rsid w:val="006B3D2A"/>
    <w:rsid w:val="006B48E8"/>
    <w:rsid w:val="006B501D"/>
    <w:rsid w:val="006B51E6"/>
    <w:rsid w:val="006B5E2D"/>
    <w:rsid w:val="006B7277"/>
    <w:rsid w:val="006C153B"/>
    <w:rsid w:val="006C1EE5"/>
    <w:rsid w:val="006C1F27"/>
    <w:rsid w:val="006C23F1"/>
    <w:rsid w:val="006C35F8"/>
    <w:rsid w:val="006C567E"/>
    <w:rsid w:val="006C56BB"/>
    <w:rsid w:val="006C6CA5"/>
    <w:rsid w:val="006C796F"/>
    <w:rsid w:val="006C7A28"/>
    <w:rsid w:val="006D1B3C"/>
    <w:rsid w:val="006D2A0C"/>
    <w:rsid w:val="006D36B4"/>
    <w:rsid w:val="006D4E8B"/>
    <w:rsid w:val="006D5B17"/>
    <w:rsid w:val="006D5D35"/>
    <w:rsid w:val="006D6B94"/>
    <w:rsid w:val="006E1687"/>
    <w:rsid w:val="006E21B1"/>
    <w:rsid w:val="006E3646"/>
    <w:rsid w:val="006E38A8"/>
    <w:rsid w:val="006E4881"/>
    <w:rsid w:val="006E77E5"/>
    <w:rsid w:val="006E7800"/>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07F68"/>
    <w:rsid w:val="00710350"/>
    <w:rsid w:val="00711892"/>
    <w:rsid w:val="00711F30"/>
    <w:rsid w:val="00714A88"/>
    <w:rsid w:val="007155A0"/>
    <w:rsid w:val="00715DC3"/>
    <w:rsid w:val="00717651"/>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99F"/>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3FBA"/>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26E7"/>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2A7A"/>
    <w:rsid w:val="007E3646"/>
    <w:rsid w:val="007E5D98"/>
    <w:rsid w:val="007E5DA6"/>
    <w:rsid w:val="007F0509"/>
    <w:rsid w:val="007F0A97"/>
    <w:rsid w:val="007F47E3"/>
    <w:rsid w:val="00800E67"/>
    <w:rsid w:val="00801245"/>
    <w:rsid w:val="008012C2"/>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F80"/>
    <w:rsid w:val="00836201"/>
    <w:rsid w:val="008378F9"/>
    <w:rsid w:val="00837B9B"/>
    <w:rsid w:val="008402D7"/>
    <w:rsid w:val="00840660"/>
    <w:rsid w:val="00841729"/>
    <w:rsid w:val="00842BF8"/>
    <w:rsid w:val="0084775C"/>
    <w:rsid w:val="0085222E"/>
    <w:rsid w:val="00853720"/>
    <w:rsid w:val="00853977"/>
    <w:rsid w:val="008557BE"/>
    <w:rsid w:val="00855F68"/>
    <w:rsid w:val="008579EB"/>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023"/>
    <w:rsid w:val="008F06EA"/>
    <w:rsid w:val="008F106B"/>
    <w:rsid w:val="008F1ECC"/>
    <w:rsid w:val="008F2208"/>
    <w:rsid w:val="008F2BD8"/>
    <w:rsid w:val="008F2CD2"/>
    <w:rsid w:val="008F3A71"/>
    <w:rsid w:val="008F4251"/>
    <w:rsid w:val="008F5E35"/>
    <w:rsid w:val="008F65E8"/>
    <w:rsid w:val="00900A54"/>
    <w:rsid w:val="009019E6"/>
    <w:rsid w:val="00902A4C"/>
    <w:rsid w:val="00906661"/>
    <w:rsid w:val="00906BD9"/>
    <w:rsid w:val="0090774F"/>
    <w:rsid w:val="00910112"/>
    <w:rsid w:val="0091047D"/>
    <w:rsid w:val="00910A37"/>
    <w:rsid w:val="00911F7D"/>
    <w:rsid w:val="0091306D"/>
    <w:rsid w:val="00913D72"/>
    <w:rsid w:val="00917384"/>
    <w:rsid w:val="00920F38"/>
    <w:rsid w:val="00920F87"/>
    <w:rsid w:val="00922548"/>
    <w:rsid w:val="00922AC1"/>
    <w:rsid w:val="0092328B"/>
    <w:rsid w:val="009274F8"/>
    <w:rsid w:val="00927DB4"/>
    <w:rsid w:val="00930600"/>
    <w:rsid w:val="00932CE0"/>
    <w:rsid w:val="00932D3C"/>
    <w:rsid w:val="00934AAF"/>
    <w:rsid w:val="00934B2C"/>
    <w:rsid w:val="00935162"/>
    <w:rsid w:val="0094042C"/>
    <w:rsid w:val="00942028"/>
    <w:rsid w:val="009426B7"/>
    <w:rsid w:val="00942B6F"/>
    <w:rsid w:val="00942DB2"/>
    <w:rsid w:val="009432EB"/>
    <w:rsid w:val="00944886"/>
    <w:rsid w:val="00945727"/>
    <w:rsid w:val="00945857"/>
    <w:rsid w:val="009460DC"/>
    <w:rsid w:val="00946A0B"/>
    <w:rsid w:val="00950C31"/>
    <w:rsid w:val="00952704"/>
    <w:rsid w:val="00953D39"/>
    <w:rsid w:val="00955341"/>
    <w:rsid w:val="0095566A"/>
    <w:rsid w:val="00956A2F"/>
    <w:rsid w:val="0096129E"/>
    <w:rsid w:val="00962622"/>
    <w:rsid w:val="00962824"/>
    <w:rsid w:val="00963568"/>
    <w:rsid w:val="00963CB7"/>
    <w:rsid w:val="0096424F"/>
    <w:rsid w:val="0096599C"/>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05F"/>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A2C"/>
    <w:rsid w:val="00A24DF9"/>
    <w:rsid w:val="00A26E38"/>
    <w:rsid w:val="00A274AC"/>
    <w:rsid w:val="00A2792F"/>
    <w:rsid w:val="00A279D4"/>
    <w:rsid w:val="00A3023B"/>
    <w:rsid w:val="00A320F7"/>
    <w:rsid w:val="00A332C4"/>
    <w:rsid w:val="00A338E1"/>
    <w:rsid w:val="00A349CA"/>
    <w:rsid w:val="00A35049"/>
    <w:rsid w:val="00A36AF6"/>
    <w:rsid w:val="00A36C56"/>
    <w:rsid w:val="00A3776B"/>
    <w:rsid w:val="00A40E4D"/>
    <w:rsid w:val="00A43D1F"/>
    <w:rsid w:val="00A44098"/>
    <w:rsid w:val="00A443FE"/>
    <w:rsid w:val="00A447ED"/>
    <w:rsid w:val="00A454F3"/>
    <w:rsid w:val="00A45DE0"/>
    <w:rsid w:val="00A47015"/>
    <w:rsid w:val="00A47563"/>
    <w:rsid w:val="00A503B0"/>
    <w:rsid w:val="00A508CA"/>
    <w:rsid w:val="00A52CA4"/>
    <w:rsid w:val="00A54059"/>
    <w:rsid w:val="00A540DC"/>
    <w:rsid w:val="00A54696"/>
    <w:rsid w:val="00A54F57"/>
    <w:rsid w:val="00A57CA7"/>
    <w:rsid w:val="00A605AC"/>
    <w:rsid w:val="00A61F70"/>
    <w:rsid w:val="00A62E72"/>
    <w:rsid w:val="00A64475"/>
    <w:rsid w:val="00A64894"/>
    <w:rsid w:val="00A64B04"/>
    <w:rsid w:val="00A65497"/>
    <w:rsid w:val="00A702F9"/>
    <w:rsid w:val="00A714B2"/>
    <w:rsid w:val="00A737A9"/>
    <w:rsid w:val="00A74462"/>
    <w:rsid w:val="00A74CA4"/>
    <w:rsid w:val="00A753F7"/>
    <w:rsid w:val="00A77BF4"/>
    <w:rsid w:val="00A8001C"/>
    <w:rsid w:val="00A80A3D"/>
    <w:rsid w:val="00A8102F"/>
    <w:rsid w:val="00A81A00"/>
    <w:rsid w:val="00A81FB1"/>
    <w:rsid w:val="00A8377C"/>
    <w:rsid w:val="00A8378F"/>
    <w:rsid w:val="00A83E43"/>
    <w:rsid w:val="00A847D7"/>
    <w:rsid w:val="00A92F64"/>
    <w:rsid w:val="00A9343B"/>
    <w:rsid w:val="00A935BB"/>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C03C5"/>
    <w:rsid w:val="00AC2F27"/>
    <w:rsid w:val="00AC3766"/>
    <w:rsid w:val="00AC4A0E"/>
    <w:rsid w:val="00AC64DB"/>
    <w:rsid w:val="00AC6986"/>
    <w:rsid w:val="00AC79FF"/>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308F"/>
    <w:rsid w:val="00AF618C"/>
    <w:rsid w:val="00AF6528"/>
    <w:rsid w:val="00B001C8"/>
    <w:rsid w:val="00B0152A"/>
    <w:rsid w:val="00B0168A"/>
    <w:rsid w:val="00B01810"/>
    <w:rsid w:val="00B02399"/>
    <w:rsid w:val="00B0291C"/>
    <w:rsid w:val="00B03879"/>
    <w:rsid w:val="00B040C9"/>
    <w:rsid w:val="00B04528"/>
    <w:rsid w:val="00B048EE"/>
    <w:rsid w:val="00B053ED"/>
    <w:rsid w:val="00B0643A"/>
    <w:rsid w:val="00B0663C"/>
    <w:rsid w:val="00B110E5"/>
    <w:rsid w:val="00B132D3"/>
    <w:rsid w:val="00B13C4C"/>
    <w:rsid w:val="00B1482A"/>
    <w:rsid w:val="00B158E9"/>
    <w:rsid w:val="00B1663D"/>
    <w:rsid w:val="00B20FD8"/>
    <w:rsid w:val="00B21C08"/>
    <w:rsid w:val="00B22712"/>
    <w:rsid w:val="00B22D56"/>
    <w:rsid w:val="00B237CC"/>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0C3"/>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926"/>
    <w:rsid w:val="00B72544"/>
    <w:rsid w:val="00B73EFA"/>
    <w:rsid w:val="00B742B6"/>
    <w:rsid w:val="00B74D8D"/>
    <w:rsid w:val="00B7522B"/>
    <w:rsid w:val="00B75255"/>
    <w:rsid w:val="00B7596B"/>
    <w:rsid w:val="00B76B4E"/>
    <w:rsid w:val="00B8010A"/>
    <w:rsid w:val="00B81DD3"/>
    <w:rsid w:val="00B82ACE"/>
    <w:rsid w:val="00B83B09"/>
    <w:rsid w:val="00B849FD"/>
    <w:rsid w:val="00B84E95"/>
    <w:rsid w:val="00B84F4E"/>
    <w:rsid w:val="00B85EB6"/>
    <w:rsid w:val="00B85FBA"/>
    <w:rsid w:val="00B86129"/>
    <w:rsid w:val="00B90F33"/>
    <w:rsid w:val="00B91DA9"/>
    <w:rsid w:val="00B92D7C"/>
    <w:rsid w:val="00B934A1"/>
    <w:rsid w:val="00B939A2"/>
    <w:rsid w:val="00B93CBB"/>
    <w:rsid w:val="00B9437E"/>
    <w:rsid w:val="00BA0065"/>
    <w:rsid w:val="00BA02C8"/>
    <w:rsid w:val="00BA0AE1"/>
    <w:rsid w:val="00BA1155"/>
    <w:rsid w:val="00BA1542"/>
    <w:rsid w:val="00BA1B21"/>
    <w:rsid w:val="00BA2A8A"/>
    <w:rsid w:val="00BA39B7"/>
    <w:rsid w:val="00BA409C"/>
    <w:rsid w:val="00BA52EA"/>
    <w:rsid w:val="00BA61A2"/>
    <w:rsid w:val="00BA61D8"/>
    <w:rsid w:val="00BA64F1"/>
    <w:rsid w:val="00BB0876"/>
    <w:rsid w:val="00BB0EAD"/>
    <w:rsid w:val="00BB0FA5"/>
    <w:rsid w:val="00BB433A"/>
    <w:rsid w:val="00BB46B2"/>
    <w:rsid w:val="00BB7888"/>
    <w:rsid w:val="00BB7939"/>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3EA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4CCF"/>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3379"/>
    <w:rsid w:val="00C56278"/>
    <w:rsid w:val="00C57047"/>
    <w:rsid w:val="00C60417"/>
    <w:rsid w:val="00C60DD3"/>
    <w:rsid w:val="00C61D10"/>
    <w:rsid w:val="00C62642"/>
    <w:rsid w:val="00C63B2F"/>
    <w:rsid w:val="00C65312"/>
    <w:rsid w:val="00C67A16"/>
    <w:rsid w:val="00C715E4"/>
    <w:rsid w:val="00C71B59"/>
    <w:rsid w:val="00C72FEE"/>
    <w:rsid w:val="00C74F19"/>
    <w:rsid w:val="00C8035D"/>
    <w:rsid w:val="00C81138"/>
    <w:rsid w:val="00C811B1"/>
    <w:rsid w:val="00C81A17"/>
    <w:rsid w:val="00C821E7"/>
    <w:rsid w:val="00C82905"/>
    <w:rsid w:val="00C83786"/>
    <w:rsid w:val="00C84D3C"/>
    <w:rsid w:val="00C86DC5"/>
    <w:rsid w:val="00C87FF0"/>
    <w:rsid w:val="00C9044D"/>
    <w:rsid w:val="00C95021"/>
    <w:rsid w:val="00C96C6B"/>
    <w:rsid w:val="00C970D6"/>
    <w:rsid w:val="00C97AC4"/>
    <w:rsid w:val="00C97F9A"/>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1599"/>
    <w:rsid w:val="00CE1ADE"/>
    <w:rsid w:val="00CE246A"/>
    <w:rsid w:val="00CE29AD"/>
    <w:rsid w:val="00CE3077"/>
    <w:rsid w:val="00CE39A1"/>
    <w:rsid w:val="00CE585D"/>
    <w:rsid w:val="00CE7505"/>
    <w:rsid w:val="00CE784A"/>
    <w:rsid w:val="00CF19B7"/>
    <w:rsid w:val="00CF1BF4"/>
    <w:rsid w:val="00CF2BEC"/>
    <w:rsid w:val="00CF2DD5"/>
    <w:rsid w:val="00CF2E1A"/>
    <w:rsid w:val="00CF3339"/>
    <w:rsid w:val="00CF4C99"/>
    <w:rsid w:val="00CF6835"/>
    <w:rsid w:val="00CF68B7"/>
    <w:rsid w:val="00CF6D2B"/>
    <w:rsid w:val="00CF6DFC"/>
    <w:rsid w:val="00D00ABD"/>
    <w:rsid w:val="00D01534"/>
    <w:rsid w:val="00D02BA3"/>
    <w:rsid w:val="00D02E92"/>
    <w:rsid w:val="00D03DDC"/>
    <w:rsid w:val="00D04C10"/>
    <w:rsid w:val="00D057D1"/>
    <w:rsid w:val="00D062B5"/>
    <w:rsid w:val="00D07947"/>
    <w:rsid w:val="00D07A6C"/>
    <w:rsid w:val="00D11A16"/>
    <w:rsid w:val="00D14C65"/>
    <w:rsid w:val="00D15EA7"/>
    <w:rsid w:val="00D160FA"/>
    <w:rsid w:val="00D162F7"/>
    <w:rsid w:val="00D178C1"/>
    <w:rsid w:val="00D25AB5"/>
    <w:rsid w:val="00D26CE1"/>
    <w:rsid w:val="00D26D25"/>
    <w:rsid w:val="00D31007"/>
    <w:rsid w:val="00D311D4"/>
    <w:rsid w:val="00D32DE7"/>
    <w:rsid w:val="00D32FCE"/>
    <w:rsid w:val="00D33F53"/>
    <w:rsid w:val="00D34697"/>
    <w:rsid w:val="00D35264"/>
    <w:rsid w:val="00D3669D"/>
    <w:rsid w:val="00D36C72"/>
    <w:rsid w:val="00D40793"/>
    <w:rsid w:val="00D4283E"/>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F83"/>
    <w:rsid w:val="00D61954"/>
    <w:rsid w:val="00D61EB9"/>
    <w:rsid w:val="00D62316"/>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77B46"/>
    <w:rsid w:val="00D80534"/>
    <w:rsid w:val="00D80BF2"/>
    <w:rsid w:val="00D82C65"/>
    <w:rsid w:val="00D835DB"/>
    <w:rsid w:val="00D85098"/>
    <w:rsid w:val="00D8515D"/>
    <w:rsid w:val="00D86314"/>
    <w:rsid w:val="00D90596"/>
    <w:rsid w:val="00D907F1"/>
    <w:rsid w:val="00D90956"/>
    <w:rsid w:val="00D91BDE"/>
    <w:rsid w:val="00D93B43"/>
    <w:rsid w:val="00D9455B"/>
    <w:rsid w:val="00D94B04"/>
    <w:rsid w:val="00D96C57"/>
    <w:rsid w:val="00DA4816"/>
    <w:rsid w:val="00DA5E46"/>
    <w:rsid w:val="00DA6ADD"/>
    <w:rsid w:val="00DB64B9"/>
    <w:rsid w:val="00DB692B"/>
    <w:rsid w:val="00DB6A93"/>
    <w:rsid w:val="00DB6A95"/>
    <w:rsid w:val="00DB6DBD"/>
    <w:rsid w:val="00DC16A9"/>
    <w:rsid w:val="00DC1B32"/>
    <w:rsid w:val="00DC2191"/>
    <w:rsid w:val="00DC2AEB"/>
    <w:rsid w:val="00DC4130"/>
    <w:rsid w:val="00DC4343"/>
    <w:rsid w:val="00DC47CD"/>
    <w:rsid w:val="00DC5427"/>
    <w:rsid w:val="00DC6B71"/>
    <w:rsid w:val="00DC73E0"/>
    <w:rsid w:val="00DC760A"/>
    <w:rsid w:val="00DC7704"/>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089B"/>
    <w:rsid w:val="00E41020"/>
    <w:rsid w:val="00E419F7"/>
    <w:rsid w:val="00E44150"/>
    <w:rsid w:val="00E44CE0"/>
    <w:rsid w:val="00E46EF3"/>
    <w:rsid w:val="00E47176"/>
    <w:rsid w:val="00E50371"/>
    <w:rsid w:val="00E51BD5"/>
    <w:rsid w:val="00E530A5"/>
    <w:rsid w:val="00E530CE"/>
    <w:rsid w:val="00E53330"/>
    <w:rsid w:val="00E53497"/>
    <w:rsid w:val="00E5463E"/>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BF2"/>
    <w:rsid w:val="00E71D5D"/>
    <w:rsid w:val="00E721C8"/>
    <w:rsid w:val="00E736B8"/>
    <w:rsid w:val="00E74C32"/>
    <w:rsid w:val="00E75205"/>
    <w:rsid w:val="00E75769"/>
    <w:rsid w:val="00E775FC"/>
    <w:rsid w:val="00E85D92"/>
    <w:rsid w:val="00E86920"/>
    <w:rsid w:val="00E87350"/>
    <w:rsid w:val="00E8741F"/>
    <w:rsid w:val="00E912B7"/>
    <w:rsid w:val="00E9192F"/>
    <w:rsid w:val="00E91E02"/>
    <w:rsid w:val="00E93072"/>
    <w:rsid w:val="00E93E89"/>
    <w:rsid w:val="00E97590"/>
    <w:rsid w:val="00EA0048"/>
    <w:rsid w:val="00EA0517"/>
    <w:rsid w:val="00EA11DC"/>
    <w:rsid w:val="00EA2FEC"/>
    <w:rsid w:val="00EA3FA5"/>
    <w:rsid w:val="00EA50A1"/>
    <w:rsid w:val="00EA6333"/>
    <w:rsid w:val="00EA719F"/>
    <w:rsid w:val="00EB0933"/>
    <w:rsid w:val="00EB2BE1"/>
    <w:rsid w:val="00EB448E"/>
    <w:rsid w:val="00EB4A89"/>
    <w:rsid w:val="00EB65A1"/>
    <w:rsid w:val="00EB6981"/>
    <w:rsid w:val="00EB6B2B"/>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39A"/>
    <w:rsid w:val="00EF371B"/>
    <w:rsid w:val="00EF518C"/>
    <w:rsid w:val="00EF5B7A"/>
    <w:rsid w:val="00F009CD"/>
    <w:rsid w:val="00F00B02"/>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33FF"/>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36115"/>
    <w:rsid w:val="00F4028D"/>
    <w:rsid w:val="00F40E57"/>
    <w:rsid w:val="00F40F46"/>
    <w:rsid w:val="00F41653"/>
    <w:rsid w:val="00F4276F"/>
    <w:rsid w:val="00F42A5C"/>
    <w:rsid w:val="00F430F4"/>
    <w:rsid w:val="00F43BE1"/>
    <w:rsid w:val="00F43BF6"/>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873C1"/>
    <w:rsid w:val="00F908A0"/>
    <w:rsid w:val="00F91691"/>
    <w:rsid w:val="00F91782"/>
    <w:rsid w:val="00F918A1"/>
    <w:rsid w:val="00F92451"/>
    <w:rsid w:val="00F9492B"/>
    <w:rsid w:val="00F97F46"/>
    <w:rsid w:val="00FA09DA"/>
    <w:rsid w:val="00FA189E"/>
    <w:rsid w:val="00FA21A3"/>
    <w:rsid w:val="00FA28B7"/>
    <w:rsid w:val="00FA2D33"/>
    <w:rsid w:val="00FA32B8"/>
    <w:rsid w:val="00FA37B9"/>
    <w:rsid w:val="00FA3E0C"/>
    <w:rsid w:val="00FA3E9D"/>
    <w:rsid w:val="00FA4EFF"/>
    <w:rsid w:val="00FA56EF"/>
    <w:rsid w:val="00FA58E6"/>
    <w:rsid w:val="00FB2DF5"/>
    <w:rsid w:val="00FB33A9"/>
    <w:rsid w:val="00FB3FF7"/>
    <w:rsid w:val="00FB5B9A"/>
    <w:rsid w:val="00FB7657"/>
    <w:rsid w:val="00FB7701"/>
    <w:rsid w:val="00FC048D"/>
    <w:rsid w:val="00FC1715"/>
    <w:rsid w:val="00FC1CD7"/>
    <w:rsid w:val="00FC2C5E"/>
    <w:rsid w:val="00FC32C5"/>
    <w:rsid w:val="00FC43AC"/>
    <w:rsid w:val="00FC4D6B"/>
    <w:rsid w:val="00FC53BA"/>
    <w:rsid w:val="00FC583C"/>
    <w:rsid w:val="00FC6A7A"/>
    <w:rsid w:val="00FC7A35"/>
    <w:rsid w:val="00FD0642"/>
    <w:rsid w:val="00FD2D4E"/>
    <w:rsid w:val="00FD30DB"/>
    <w:rsid w:val="00FD358F"/>
    <w:rsid w:val="00FD4231"/>
    <w:rsid w:val="00FD5D0C"/>
    <w:rsid w:val="00FD63AB"/>
    <w:rsid w:val="00FD771D"/>
    <w:rsid w:val="00FE011A"/>
    <w:rsid w:val="00FE07AA"/>
    <w:rsid w:val="00FE0EF3"/>
    <w:rsid w:val="00FE263C"/>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72108451">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16"/>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1.7000000000000051</c:v>
                </c:pt>
                <c:pt idx="1">
                  <c:v>1</c:v>
                </c:pt>
                <c:pt idx="2">
                  <c:v>0.60000000000000064</c:v>
                </c:pt>
                <c:pt idx="3">
                  <c:v>0.60000000000000064</c:v>
                </c:pt>
                <c:pt idx="4">
                  <c:v>0.60000000000000064</c:v>
                </c:pt>
              </c:numCache>
            </c:numRef>
          </c:val>
        </c:ser>
        <c:axId val="117854208"/>
        <c:axId val="117856128"/>
      </c:barChart>
      <c:catAx>
        <c:axId val="117854208"/>
        <c:scaling>
          <c:orientation val="minMax"/>
        </c:scaling>
        <c:axPos val="b"/>
        <c:title>
          <c:tx>
            <c:rich>
              <a:bodyPr/>
              <a:lstStyle/>
              <a:p>
                <a:pPr>
                  <a:defRPr/>
                </a:pPr>
                <a:r>
                  <a:rPr lang="en-US"/>
                  <a:t>Type of Disability</a:t>
                </a:r>
              </a:p>
            </c:rich>
          </c:tx>
          <c:layout>
            <c:manualLayout>
              <c:xMode val="edge"/>
              <c:yMode val="edge"/>
              <c:x val="0.42565073519207702"/>
              <c:y val="0.88624566351982681"/>
            </c:manualLayout>
          </c:layout>
        </c:title>
        <c:numFmt formatCode="General" sourceLinked="1"/>
        <c:tickLblPos val="nextTo"/>
        <c:txPr>
          <a:bodyPr rot="0" vert="horz"/>
          <a:lstStyle/>
          <a:p>
            <a:pPr>
              <a:defRPr/>
            </a:pPr>
            <a:endParaRPr lang="ar-SA"/>
          </a:p>
        </c:txPr>
        <c:crossAx val="117856128"/>
        <c:crosses val="autoZero"/>
        <c:auto val="1"/>
        <c:lblAlgn val="ctr"/>
        <c:lblOffset val="100"/>
        <c:tickLblSkip val="1"/>
        <c:tickMarkSkip val="1"/>
      </c:catAx>
      <c:valAx>
        <c:axId val="117856128"/>
        <c:scaling>
          <c:orientation val="minMax"/>
          <c:max val="2"/>
        </c:scaling>
        <c:axPos val="l"/>
        <c:title>
          <c:tx>
            <c:rich>
              <a:bodyPr/>
              <a:lstStyle/>
              <a:p>
                <a:pPr>
                  <a:defRPr/>
                </a:pPr>
                <a:r>
                  <a:rPr lang="en-US"/>
                  <a:t>Percentage</a:t>
                </a:r>
              </a:p>
            </c:rich>
          </c:tx>
          <c:layout>
            <c:manualLayout>
              <c:xMode val="edge"/>
              <c:yMode val="edge"/>
              <c:x val="0"/>
              <c:y val="0.36121646956294623"/>
            </c:manualLayout>
          </c:layout>
        </c:title>
        <c:numFmt formatCode="#,##0.0" sourceLinked="0"/>
        <c:tickLblPos val="nextTo"/>
        <c:txPr>
          <a:bodyPr rot="0" vert="horz"/>
          <a:lstStyle/>
          <a:p>
            <a:pPr>
              <a:defRPr/>
            </a:pPr>
            <a:endParaRPr lang="ar-SA"/>
          </a:p>
        </c:txPr>
        <c:crossAx val="117854208"/>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525"/>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tx>
                <c:rich>
                  <a:bodyPr/>
                  <a:lstStyle/>
                  <a:p>
                    <a:r>
                      <a:rPr lang="en-US"/>
                      <a:t>Preparatory
27.5%</a:t>
                    </a:r>
                  </a:p>
                </c:rich>
              </c:tx>
              <c:dLblPos val="bestFit"/>
              <c:showCatName val="1"/>
              <c:showPercent val="1"/>
            </c:dLbl>
            <c:dLbl>
              <c:idx val="4"/>
              <c:layout>
                <c:manualLayout>
                  <c:x val="-3.42418198281738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4.6665699835868983E-2"/>
                  <c:y val="-0.21155755243797289"/>
                </c:manualLayout>
              </c:layout>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57"/>
                </c:manualLayout>
              </c:layout>
              <c:dLblPos val="bestFit"/>
              <c:showCatName val="1"/>
              <c:showPercent val="1"/>
            </c:dLbl>
            <c:dLbl>
              <c:idx val="10"/>
              <c:layout>
                <c:manualLayout>
                  <c:x val="9.6167681274484232E-2"/>
                  <c:y val="-0.16196139666131398"/>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 </c:v>
                </c:pt>
              </c:strCache>
            </c:strRef>
          </c:cat>
          <c:val>
            <c:numRef>
              <c:f>Sheet1!$B$2:$B$9</c:f>
              <c:numCache>
                <c:formatCode>General</c:formatCode>
                <c:ptCount val="8"/>
                <c:pt idx="0">
                  <c:v>2.8</c:v>
                </c:pt>
                <c:pt idx="1">
                  <c:v>11.5</c:v>
                </c:pt>
                <c:pt idx="2" formatCode="0.0">
                  <c:v>19.100000000000001</c:v>
                </c:pt>
                <c:pt idx="3">
                  <c:v>27.5</c:v>
                </c:pt>
                <c:pt idx="4" formatCode="0.0">
                  <c:v>20</c:v>
                </c:pt>
                <c:pt idx="5" formatCode="0.0">
                  <c:v>4.7</c:v>
                </c:pt>
                <c:pt idx="6">
                  <c:v>13.2</c:v>
                </c:pt>
                <c:pt idx="7">
                  <c:v>1.2</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0838670366E-2"/>
          <c:y val="5.7833264867250392E-2"/>
          <c:w val="0.83628463489433869"/>
          <c:h val="0.74741620354505311"/>
        </c:manualLayout>
      </c:layout>
      <c:lineChart>
        <c:grouping val="standard"/>
        <c:ser>
          <c:idx val="0"/>
          <c:order val="0"/>
          <c:tx>
            <c:strRef>
              <c:f>Sheet1!$B$1</c:f>
              <c:strCache>
                <c:ptCount val="1"/>
                <c:pt idx="0">
                  <c:v>North Gaza Governorate Males</c:v>
                </c:pt>
              </c:strCache>
            </c:strRef>
          </c:tx>
          <c:dLbls>
            <c:dLbl>
              <c:idx val="0"/>
              <c:layout>
                <c:manualLayout>
                  <c:x val="-2.9835598479283569E-2"/>
                  <c:y val="-5.9587131781955772E-2"/>
                </c:manualLayout>
              </c:layout>
              <c:dLblPos val="r"/>
              <c:showVal val="1"/>
            </c:dLbl>
            <c:dLbl>
              <c:idx val="1"/>
              <c:layout>
                <c:manualLayout>
                  <c:x val="-2.983416017722762E-2"/>
                  <c:y val="-4.3115894986508994E-2"/>
                </c:manualLayout>
              </c:layout>
              <c:tx>
                <c:rich>
                  <a:bodyPr/>
                  <a:lstStyle/>
                  <a:p>
                    <a:r>
                      <a:rPr lang="en-US"/>
                      <a:t>2.8</a:t>
                    </a:r>
                  </a:p>
                </c:rich>
              </c:tx>
              <c:dLblPos val="r"/>
              <c:showVal val="1"/>
            </c:dLbl>
            <c:dLbl>
              <c:idx val="2"/>
              <c:layout>
                <c:manualLayout>
                  <c:x val="-3.0263430745139257E-2"/>
                  <c:y val="3.2175691782366692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7.4</c:v>
                </c:pt>
                <c:pt idx="1">
                  <c:v>2.8</c:v>
                </c:pt>
                <c:pt idx="2">
                  <c:v>1.5</c:v>
                </c:pt>
              </c:numCache>
            </c:numRef>
          </c:val>
        </c:ser>
        <c:ser>
          <c:idx val="1"/>
          <c:order val="1"/>
          <c:tx>
            <c:strRef>
              <c:f>Sheet1!$C$1</c:f>
              <c:strCache>
                <c:ptCount val="1"/>
                <c:pt idx="0">
                  <c:v>North Gaza Governorate Females</c:v>
                </c:pt>
              </c:strCache>
            </c:strRef>
          </c:tx>
          <c:dLbls>
            <c:dLbl>
              <c:idx val="0"/>
              <c:layout/>
              <c:tx>
                <c:rich>
                  <a:bodyPr/>
                  <a:lstStyle/>
                  <a:p>
                    <a:r>
                      <a:rPr lang="en-US"/>
                      <a:t>17.3</a:t>
                    </a:r>
                  </a:p>
                </c:rich>
              </c:tx>
              <c:dLblPos val="t"/>
              <c:showVal val="1"/>
            </c:dLbl>
            <c:dLbl>
              <c:idx val="1"/>
              <c:layout>
                <c:manualLayout>
                  <c:x val="-4.1242232719430061E-2"/>
                  <c:y val="5.1371556563981687E-2"/>
                </c:manualLayout>
              </c:layout>
              <c:dLblPos val="r"/>
              <c:showVal val="1"/>
            </c:dLbl>
            <c:dLbl>
              <c:idx val="2"/>
              <c:layout>
                <c:manualLayout>
                  <c:x val="-2.4488710587377688E-2"/>
                  <c:y val="4.2360994340374346E-2"/>
                </c:manualLayout>
              </c:layout>
              <c:tx>
                <c:rich>
                  <a:bodyPr/>
                  <a:lstStyle/>
                  <a:p>
                    <a:r>
                      <a:rPr lang="en-US"/>
                      <a:t>4.0</a:t>
                    </a:r>
                  </a:p>
                </c:rich>
              </c:tx>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17.3</c:v>
                </c:pt>
                <c:pt idx="1">
                  <c:v>7.6</c:v>
                </c:pt>
                <c:pt idx="2">
                  <c:v>4</c:v>
                </c:pt>
              </c:numCache>
            </c:numRef>
          </c:val>
        </c:ser>
        <c:ser>
          <c:idx val="2"/>
          <c:order val="2"/>
          <c:tx>
            <c:strRef>
              <c:f>Sheet1!$D$1</c:f>
              <c:strCache>
                <c:ptCount val="1"/>
                <c:pt idx="0">
                  <c:v>Palestine Males</c:v>
                </c:pt>
              </c:strCache>
            </c:strRef>
          </c:tx>
          <c:dLbls>
            <c:dLbl>
              <c:idx val="0"/>
              <c:layout>
                <c:manualLayout>
                  <c:x val="-3.8819412906675482E-2"/>
                  <c:y val="5.5826818413048394E-2"/>
                </c:manualLayout>
              </c:layout>
              <c:showVal val="1"/>
            </c:dLbl>
            <c:dLbl>
              <c:idx val="1"/>
              <c:layout>
                <c:manualLayout>
                  <c:x val="-3.1970757880906475E-2"/>
                  <c:y val="5.1321537301244474E-2"/>
                </c:manualLayout>
              </c:layout>
              <c:showVal val="1"/>
            </c:dLbl>
            <c:dLbl>
              <c:idx val="2"/>
              <c:layout>
                <c:manualLayout>
                  <c:x val="-1.141989446799572E-2"/>
                  <c:y val="-7.8755274941211782E-3"/>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4.7964024373904013E-2"/>
                  <c:y val="6.1960506394356213E-2"/>
                </c:manualLayout>
              </c:layout>
              <c:showVal val="1"/>
            </c:dLbl>
            <c:dLbl>
              <c:idx val="1"/>
              <c:layout>
                <c:manualLayout>
                  <c:x val="-2.2839517492809835E-2"/>
                  <c:y val="-5.0293481816047723E-2"/>
                </c:manualLayout>
              </c:layout>
              <c:showVal val="1"/>
            </c:dLbl>
            <c:dLbl>
              <c:idx val="2"/>
              <c:layout>
                <c:manualLayout>
                  <c:x val="-2.969320657577362E-2"/>
                  <c:y val="-5.4114102097474415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76392320"/>
        <c:axId val="76414976"/>
      </c:lineChart>
      <c:catAx>
        <c:axId val="76392320"/>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76414976"/>
        <c:crosses val="autoZero"/>
        <c:auto val="1"/>
        <c:lblAlgn val="ctr"/>
        <c:lblOffset val="100"/>
      </c:catAx>
      <c:valAx>
        <c:axId val="76414976"/>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113"/>
            </c:manualLayout>
          </c:layout>
        </c:title>
        <c:numFmt formatCode="General" sourceLinked="1"/>
        <c:tickLblPos val="nextTo"/>
        <c:crossAx val="76392320"/>
        <c:crosses val="autoZero"/>
        <c:crossBetween val="between"/>
        <c:majorUnit val="5"/>
      </c:valAx>
    </c:plotArea>
    <c:legend>
      <c:legendPos val="r"/>
      <c:layout>
        <c:manualLayout>
          <c:xMode val="edge"/>
          <c:yMode val="edge"/>
          <c:x val="0.66199362328784395"/>
          <c:y val="2.9594375706389082E-2"/>
          <c:w val="0.33572307219881192"/>
          <c:h val="0.28788612756062115"/>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876"/>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81"/>
                </c:manualLayout>
              </c:layout>
              <c:tx>
                <c:rich>
                  <a:bodyPr/>
                  <a:lstStyle/>
                  <a:p>
                    <a:r>
                      <a:rPr lang="en-US" sz="900">
                        <a:solidFill>
                          <a:sysClr val="windowText" lastClr="000000"/>
                        </a:solidFill>
                      </a:rPr>
                      <a:t>N</a:t>
                    </a:r>
                    <a:r>
                      <a:rPr lang="en-US"/>
                      <a:t>ever Married*
35.4%</a:t>
                    </a:r>
                  </a:p>
                </c:rich>
              </c:tx>
              <c:dLblPos val="bestFit"/>
            </c:dLbl>
            <c:dLbl>
              <c:idx val="1"/>
              <c:layout>
                <c:manualLayout>
                  <c:x val="-4.6618955314869356E-2"/>
                  <c:y val="8.9639497765484036E-2"/>
                </c:manualLayout>
              </c:layout>
              <c:tx>
                <c:rich>
                  <a:bodyPr/>
                  <a:lstStyle/>
                  <a:p>
                    <a:r>
                      <a:rPr lang="en-US"/>
                      <a:t>Married
61.4%</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3.2%</a:t>
                    </a:r>
                  </a:p>
                </c:rich>
              </c:tx>
              <c:dLblPos val="bestFit"/>
            </c:dLbl>
            <c:dLbl>
              <c:idx val="3"/>
              <c:layout>
                <c:manualLayout>
                  <c:x val="-9.7576861715815047E-2"/>
                  <c:y val="-3.1233237403576787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24"/>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664"/>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35.4</c:v>
                </c:pt>
                <c:pt idx="1">
                  <c:v>61.4</c:v>
                </c:pt>
                <c:pt idx="2">
                  <c:v>3.2</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53"/>
          <c:y val="0.10978850584287825"/>
          <c:w val="0.80862773355094675"/>
          <c:h val="0.7010176852229108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534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Gaza Strip</c:v>
                </c:pt>
              </c:strCache>
            </c:strRef>
          </c:tx>
          <c:dLbls>
            <c:dLbl>
              <c:idx val="1"/>
              <c:layout/>
              <c:tx>
                <c:rich>
                  <a:bodyPr/>
                  <a:lstStyle/>
                  <a:p>
                    <a:r>
                      <a:rPr lang="en-US" sz="800">
                        <a:latin typeface="Arial" pitchFamily="34" charset="0"/>
                        <a:cs typeface="Arial" pitchFamily="34" charset="0"/>
                      </a:rPr>
                      <a:t>21.5</a:t>
                    </a:r>
                    <a:endParaRPr lang="en-US"/>
                  </a:p>
                </c:rich>
              </c:tx>
              <c:showVal val="1"/>
            </c:dLbl>
            <c:dLbl>
              <c:idx val="2"/>
              <c:layout/>
              <c:tx>
                <c:rich>
                  <a:bodyPr/>
                  <a:lstStyle/>
                  <a:p>
                    <a:r>
                      <a:rPr lang="en-US" sz="800">
                        <a:latin typeface="Arial" pitchFamily="34" charset="0"/>
                        <a:cs typeface="Arial" pitchFamily="34" charset="0"/>
                      </a:rPr>
                      <a:t>76.7</a:t>
                    </a:r>
                    <a:endParaRPr lang="en-US" sz="800"/>
                  </a:p>
                </c:rich>
              </c:tx>
              <c:showVal val="1"/>
            </c:dLbl>
            <c:dLbl>
              <c:idx val="3"/>
              <c:layout/>
              <c:tx>
                <c:rich>
                  <a:bodyPr/>
                  <a:lstStyle/>
                  <a:p>
                    <a:r>
                      <a:rPr lang="en-US"/>
                      <a:t>1.3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0.5</c:v>
                </c:pt>
                <c:pt idx="1">
                  <c:v>21.5</c:v>
                </c:pt>
                <c:pt idx="2" formatCode="0.0">
                  <c:v>76.7</c:v>
                </c:pt>
                <c:pt idx="3" formatCode="0.0">
                  <c:v>1.3</c:v>
                </c:pt>
              </c:numCache>
            </c:numRef>
          </c:val>
        </c:ser>
        <c:ser>
          <c:idx val="2"/>
          <c:order val="2"/>
          <c:tx>
            <c:strRef>
              <c:f>Sheet1!$D$1</c:f>
              <c:strCache>
                <c:ptCount val="1"/>
                <c:pt idx="0">
                  <c:v>North Gaza Governorate</c:v>
                </c:pt>
              </c:strCache>
            </c:strRef>
          </c:tx>
          <c:dLbls>
            <c:txPr>
              <a:bodyPr/>
              <a:lstStyle/>
              <a:p>
                <a:pPr>
                  <a:defRPr sz="800" b="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0.60000000000000064</c:v>
                </c:pt>
                <c:pt idx="1">
                  <c:v>18.899999999999999</c:v>
                </c:pt>
                <c:pt idx="2">
                  <c:v>79</c:v>
                </c:pt>
                <c:pt idx="3">
                  <c:v>1.6</c:v>
                </c:pt>
              </c:numCache>
            </c:numRef>
          </c:val>
        </c:ser>
        <c:dLbls>
          <c:showVal val="1"/>
        </c:dLbls>
        <c:axId val="76536064"/>
        <c:axId val="76558720"/>
      </c:barChart>
      <c:catAx>
        <c:axId val="76536064"/>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76558720"/>
        <c:crosses val="autoZero"/>
        <c:auto val="1"/>
        <c:lblAlgn val="ctr"/>
        <c:lblOffset val="100"/>
      </c:catAx>
      <c:valAx>
        <c:axId val="76558720"/>
        <c:scaling>
          <c:orientation val="minMax"/>
          <c:max val="8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76536064"/>
        <c:crosses val="autoZero"/>
        <c:crossBetween val="between"/>
        <c:majorUnit val="10"/>
        <c:minorUnit val="10"/>
      </c:valAx>
    </c:plotArea>
    <c:legend>
      <c:legendPos val="r"/>
      <c:layout>
        <c:manualLayout>
          <c:xMode val="edge"/>
          <c:yMode val="edge"/>
          <c:x val="0.76655948050595113"/>
          <c:y val="2.9594171542772132E-2"/>
          <c:w val="0.22632091605969318"/>
          <c:h val="0.30709228246531389"/>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9A16C-BDF3-4A25-8EBA-D1F343C5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2562</TotalTime>
  <Pages>34</Pages>
  <Words>9421</Words>
  <Characters>50776</Characters>
  <Application>Microsoft Office Word</Application>
  <DocSecurity>0</DocSecurity>
  <Lines>423</Lines>
  <Paragraphs>120</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647</cp:revision>
  <cp:lastPrinted>2019-01-16T10:27:00Z</cp:lastPrinted>
  <dcterms:created xsi:type="dcterms:W3CDTF">2018-04-25T11:43:00Z</dcterms:created>
  <dcterms:modified xsi:type="dcterms:W3CDTF">2019-04-11T08:59:00Z</dcterms:modified>
</cp:coreProperties>
</file>